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89" w:rsidRDefault="00B53589" w:rsidP="006E2E74">
      <w:pPr>
        <w:rPr>
          <w:rFonts w:ascii="Arial" w:hAnsi="Arial" w:cs="Arial"/>
          <w:b/>
          <w:bCs/>
          <w:sz w:val="24"/>
          <w:szCs w:val="24"/>
        </w:rPr>
      </w:pPr>
    </w:p>
    <w:p w:rsidR="0028538A" w:rsidRPr="0028538A" w:rsidRDefault="0028538A" w:rsidP="0028538A">
      <w:pPr>
        <w:pStyle w:val="Header"/>
        <w:jc w:val="center"/>
        <w:rPr>
          <w:rFonts w:asciiTheme="minorHAnsi" w:hAnsiTheme="minorHAnsi"/>
          <w:sz w:val="36"/>
          <w:szCs w:val="36"/>
          <w:u w:val="single"/>
        </w:rPr>
      </w:pPr>
      <w:r w:rsidRPr="0028538A">
        <w:rPr>
          <w:rFonts w:asciiTheme="majorHAnsi" w:hAnsiTheme="majorHAnsi"/>
          <w:noProof/>
          <w:sz w:val="36"/>
          <w:szCs w:val="36"/>
          <w:u w:val="single"/>
        </w:rPr>
        <w:drawing>
          <wp:anchor distT="0" distB="0" distL="114300" distR="114300" simplePos="0" relativeHeight="251659264" behindDoc="0" locked="0" layoutInCell="1" allowOverlap="1">
            <wp:simplePos x="0" y="0"/>
            <wp:positionH relativeFrom="column">
              <wp:posOffset>4918710</wp:posOffset>
            </wp:positionH>
            <wp:positionV relativeFrom="paragraph">
              <wp:posOffset>-190500</wp:posOffset>
            </wp:positionV>
            <wp:extent cx="1511935" cy="57023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 Logo round.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11935" cy="570230"/>
                    </a:xfrm>
                    <a:prstGeom prst="rect">
                      <a:avLst/>
                    </a:prstGeom>
                  </pic:spPr>
                </pic:pic>
              </a:graphicData>
            </a:graphic>
          </wp:anchor>
        </w:drawing>
      </w:r>
      <w:r w:rsidRPr="0028538A">
        <w:rPr>
          <w:rFonts w:asciiTheme="minorHAnsi" w:hAnsiTheme="minorHAnsi"/>
          <w:sz w:val="36"/>
          <w:szCs w:val="36"/>
          <w:u w:val="single"/>
        </w:rPr>
        <w:t>ECTA Equality, Diversity &amp; Inclusion Policy</w:t>
      </w:r>
    </w:p>
    <w:p w:rsidR="0028538A" w:rsidRDefault="0028538A" w:rsidP="006E2E74">
      <w:pPr>
        <w:rPr>
          <w:rFonts w:ascii="Arial" w:hAnsi="Arial" w:cs="Arial"/>
          <w:b/>
          <w:bCs/>
          <w:sz w:val="24"/>
          <w:szCs w:val="24"/>
        </w:rPr>
      </w:pPr>
    </w:p>
    <w:p w:rsidR="0028538A" w:rsidRDefault="0028538A" w:rsidP="006E2E74">
      <w:pPr>
        <w:rPr>
          <w:rFonts w:ascii="Arial" w:hAnsi="Arial" w:cs="Arial"/>
          <w:b/>
          <w:bCs/>
          <w:sz w:val="24"/>
          <w:szCs w:val="24"/>
        </w:rPr>
      </w:pPr>
    </w:p>
    <w:p w:rsidR="00D42B90" w:rsidRPr="0028538A" w:rsidRDefault="00D42B90" w:rsidP="006E2E74">
      <w:pPr>
        <w:rPr>
          <w:rFonts w:asciiTheme="minorHAnsi" w:hAnsiTheme="minorHAnsi" w:cs="Arial"/>
          <w:b/>
          <w:bCs/>
          <w:sz w:val="22"/>
          <w:szCs w:val="22"/>
        </w:rPr>
      </w:pPr>
      <w:r w:rsidRPr="0028538A">
        <w:rPr>
          <w:rFonts w:asciiTheme="minorHAnsi" w:hAnsiTheme="minorHAnsi" w:cs="Arial"/>
          <w:b/>
          <w:bCs/>
          <w:sz w:val="22"/>
          <w:szCs w:val="22"/>
        </w:rPr>
        <w:t>1.0</w:t>
      </w:r>
      <w:r w:rsidRPr="0028538A">
        <w:rPr>
          <w:rFonts w:asciiTheme="minorHAnsi" w:hAnsiTheme="minorHAnsi" w:cs="Arial"/>
          <w:b/>
          <w:bCs/>
          <w:sz w:val="22"/>
          <w:szCs w:val="22"/>
        </w:rPr>
        <w:tab/>
        <w:t>INTRODUCTION</w:t>
      </w:r>
    </w:p>
    <w:p w:rsidR="00D42B90" w:rsidRPr="0028538A" w:rsidRDefault="00D42B90" w:rsidP="00141743">
      <w:pPr>
        <w:rPr>
          <w:rFonts w:asciiTheme="minorHAnsi" w:hAnsiTheme="minorHAnsi" w:cs="Arial"/>
          <w:sz w:val="22"/>
          <w:szCs w:val="22"/>
        </w:rPr>
      </w:pPr>
    </w:p>
    <w:p w:rsidR="00D42B90" w:rsidRPr="0028538A" w:rsidRDefault="00D42B90" w:rsidP="00D85639">
      <w:pPr>
        <w:ind w:left="720" w:hanging="720"/>
        <w:rPr>
          <w:rFonts w:asciiTheme="minorHAnsi" w:hAnsiTheme="minorHAnsi" w:cs="Arial"/>
          <w:b/>
          <w:bCs/>
          <w:sz w:val="22"/>
          <w:szCs w:val="22"/>
        </w:rPr>
      </w:pPr>
      <w:r w:rsidRPr="0028538A">
        <w:rPr>
          <w:rFonts w:asciiTheme="minorHAnsi" w:hAnsiTheme="minorHAnsi" w:cs="Arial"/>
          <w:sz w:val="22"/>
          <w:szCs w:val="22"/>
        </w:rPr>
        <w:t>1.1</w:t>
      </w:r>
      <w:r w:rsidRPr="0028538A">
        <w:rPr>
          <w:rFonts w:asciiTheme="minorHAnsi" w:hAnsiTheme="minorHAnsi" w:cs="Arial"/>
          <w:sz w:val="22"/>
          <w:szCs w:val="22"/>
        </w:rPr>
        <w:tab/>
      </w:r>
      <w:r w:rsidR="00E16CD2" w:rsidRPr="0028538A">
        <w:rPr>
          <w:rFonts w:asciiTheme="minorHAnsi" w:hAnsiTheme="minorHAnsi" w:cs="Arial"/>
          <w:sz w:val="22"/>
          <w:szCs w:val="22"/>
        </w:rPr>
        <w:t>ECTA</w:t>
      </w:r>
      <w:r w:rsidRPr="0028538A">
        <w:rPr>
          <w:rFonts w:asciiTheme="minorHAnsi" w:hAnsiTheme="minorHAnsi" w:cs="Arial"/>
          <w:sz w:val="22"/>
          <w:szCs w:val="22"/>
        </w:rPr>
        <w:t xml:space="preserve"> is committed to equality of opportunity to all in all aspects </w:t>
      </w:r>
      <w:r w:rsidR="000D2250" w:rsidRPr="0028538A">
        <w:rPr>
          <w:rFonts w:asciiTheme="minorHAnsi" w:hAnsiTheme="minorHAnsi" w:cs="Arial"/>
          <w:sz w:val="22"/>
          <w:szCs w:val="22"/>
        </w:rPr>
        <w:t>of its activities</w:t>
      </w:r>
    </w:p>
    <w:p w:rsidR="00D42B90" w:rsidRPr="0028538A" w:rsidRDefault="00D42B90" w:rsidP="00141743">
      <w:pPr>
        <w:rPr>
          <w:rFonts w:asciiTheme="minorHAnsi" w:hAnsiTheme="minorHAnsi" w:cs="Arial"/>
          <w:sz w:val="22"/>
          <w:szCs w:val="22"/>
        </w:rPr>
      </w:pPr>
    </w:p>
    <w:p w:rsidR="00D42B90" w:rsidRPr="0028538A" w:rsidRDefault="00D42B90" w:rsidP="00D61B99">
      <w:pPr>
        <w:adjustRightInd w:val="0"/>
        <w:ind w:left="720" w:hanging="720"/>
        <w:rPr>
          <w:rFonts w:asciiTheme="minorHAnsi" w:hAnsiTheme="minorHAnsi" w:cs="Arial"/>
          <w:sz w:val="22"/>
          <w:szCs w:val="22"/>
        </w:rPr>
      </w:pPr>
      <w:r w:rsidRPr="0028538A">
        <w:rPr>
          <w:rFonts w:asciiTheme="minorHAnsi" w:hAnsiTheme="minorHAnsi" w:cs="Arial"/>
          <w:sz w:val="22"/>
          <w:szCs w:val="22"/>
        </w:rPr>
        <w:t>1.2</w:t>
      </w:r>
      <w:r w:rsidRPr="0028538A">
        <w:rPr>
          <w:rFonts w:asciiTheme="minorHAnsi" w:hAnsiTheme="minorHAnsi" w:cs="Arial"/>
          <w:sz w:val="22"/>
          <w:szCs w:val="22"/>
        </w:rPr>
        <w:tab/>
        <w:t xml:space="preserve">This commitment applies to </w:t>
      </w:r>
      <w:r w:rsidR="00E16CD2" w:rsidRPr="0028538A">
        <w:rPr>
          <w:rFonts w:asciiTheme="minorHAnsi" w:hAnsiTheme="minorHAnsi" w:cs="Arial"/>
          <w:sz w:val="22"/>
          <w:szCs w:val="22"/>
        </w:rPr>
        <w:t>ECTA</w:t>
      </w:r>
      <w:r w:rsidRPr="0028538A">
        <w:rPr>
          <w:rFonts w:asciiTheme="minorHAnsi" w:hAnsiTheme="minorHAnsi" w:cs="Arial"/>
          <w:sz w:val="22"/>
          <w:szCs w:val="22"/>
        </w:rPr>
        <w:t xml:space="preserve"> personnel, staff employed by </w:t>
      </w:r>
      <w:r w:rsidR="00E16CD2" w:rsidRPr="0028538A">
        <w:rPr>
          <w:rFonts w:asciiTheme="minorHAnsi" w:hAnsiTheme="minorHAnsi" w:cs="Arial"/>
          <w:sz w:val="22"/>
          <w:szCs w:val="22"/>
        </w:rPr>
        <w:t>ECTA</w:t>
      </w:r>
      <w:r w:rsidRPr="0028538A">
        <w:rPr>
          <w:rFonts w:asciiTheme="minorHAnsi" w:hAnsiTheme="minorHAnsi" w:cs="Arial"/>
          <w:sz w:val="22"/>
          <w:szCs w:val="22"/>
        </w:rPr>
        <w:t xml:space="preserve"> and learners, regardless of gender, age, racial origin, nationality, creed, sexual orientation, marital status, wealth, employment status or any issues relating to health or disability.</w:t>
      </w:r>
    </w:p>
    <w:p w:rsidR="00D42B90" w:rsidRPr="0028538A" w:rsidRDefault="00D42B90" w:rsidP="00D61B99">
      <w:pPr>
        <w:adjustRightInd w:val="0"/>
        <w:rPr>
          <w:rFonts w:asciiTheme="minorHAnsi" w:hAnsiTheme="minorHAnsi" w:cs="Arial"/>
          <w:sz w:val="22"/>
          <w:szCs w:val="22"/>
        </w:rPr>
      </w:pPr>
      <w:bookmarkStart w:id="0" w:name="_GoBack"/>
    </w:p>
    <w:bookmarkEnd w:id="0"/>
    <w:p w:rsidR="00D42B90" w:rsidRPr="0028538A" w:rsidRDefault="00D42B90" w:rsidP="00D61B99">
      <w:pPr>
        <w:adjustRightInd w:val="0"/>
        <w:ind w:left="720" w:hanging="720"/>
        <w:rPr>
          <w:rFonts w:asciiTheme="minorHAnsi" w:hAnsiTheme="minorHAnsi" w:cs="Arial"/>
          <w:sz w:val="22"/>
          <w:szCs w:val="22"/>
        </w:rPr>
      </w:pPr>
      <w:r w:rsidRPr="0028538A">
        <w:rPr>
          <w:rFonts w:asciiTheme="minorHAnsi" w:hAnsiTheme="minorHAnsi" w:cs="Arial"/>
          <w:sz w:val="22"/>
          <w:szCs w:val="22"/>
        </w:rPr>
        <w:t>1.3</w:t>
      </w:r>
      <w:r w:rsidRPr="0028538A">
        <w:rPr>
          <w:rFonts w:asciiTheme="minorHAnsi" w:hAnsiTheme="minorHAnsi" w:cs="Arial"/>
          <w:sz w:val="22"/>
          <w:szCs w:val="22"/>
        </w:rPr>
        <w:tab/>
      </w:r>
      <w:r w:rsidR="00E16CD2" w:rsidRPr="0028538A">
        <w:rPr>
          <w:rFonts w:asciiTheme="minorHAnsi" w:hAnsiTheme="minorHAnsi" w:cs="Arial"/>
          <w:sz w:val="22"/>
          <w:szCs w:val="22"/>
        </w:rPr>
        <w:t xml:space="preserve">ECTA </w:t>
      </w:r>
      <w:r w:rsidRPr="0028538A">
        <w:rPr>
          <w:rFonts w:asciiTheme="minorHAnsi" w:hAnsiTheme="minorHAnsi" w:cs="Arial"/>
          <w:sz w:val="22"/>
          <w:szCs w:val="22"/>
        </w:rPr>
        <w:t xml:space="preserve">will promote practices and procedures which </w:t>
      </w:r>
      <w:r w:rsidR="000D2250" w:rsidRPr="0028538A">
        <w:rPr>
          <w:rFonts w:asciiTheme="minorHAnsi" w:hAnsiTheme="minorHAnsi" w:cs="Arial"/>
          <w:sz w:val="22"/>
          <w:szCs w:val="22"/>
        </w:rPr>
        <w:t>encourage inclusion.</w:t>
      </w:r>
    </w:p>
    <w:p w:rsidR="00D42B90" w:rsidRPr="0028538A" w:rsidRDefault="00D42B90" w:rsidP="00D61B99">
      <w:pPr>
        <w:adjustRightInd w:val="0"/>
        <w:rPr>
          <w:rFonts w:asciiTheme="minorHAnsi" w:hAnsiTheme="minorHAnsi" w:cs="Arial"/>
          <w:sz w:val="22"/>
          <w:szCs w:val="22"/>
        </w:rPr>
      </w:pPr>
    </w:p>
    <w:p w:rsidR="00D42B90" w:rsidRPr="0028538A" w:rsidRDefault="00D42B90" w:rsidP="00670224">
      <w:pPr>
        <w:adjustRightInd w:val="0"/>
        <w:ind w:left="720" w:hanging="720"/>
        <w:rPr>
          <w:rFonts w:asciiTheme="minorHAnsi" w:hAnsiTheme="minorHAnsi" w:cs="Arial"/>
          <w:sz w:val="22"/>
          <w:szCs w:val="22"/>
        </w:rPr>
      </w:pPr>
      <w:r w:rsidRPr="0028538A">
        <w:rPr>
          <w:rFonts w:asciiTheme="minorHAnsi" w:hAnsiTheme="minorHAnsi" w:cs="Arial"/>
          <w:sz w:val="22"/>
          <w:szCs w:val="22"/>
        </w:rPr>
        <w:t>1.4</w:t>
      </w:r>
      <w:r w:rsidRPr="0028538A">
        <w:rPr>
          <w:rFonts w:asciiTheme="minorHAnsi" w:hAnsiTheme="minorHAnsi" w:cs="Arial"/>
          <w:sz w:val="22"/>
          <w:szCs w:val="22"/>
        </w:rPr>
        <w:tab/>
      </w:r>
      <w:r w:rsidR="00E16CD2" w:rsidRPr="0028538A">
        <w:rPr>
          <w:rFonts w:asciiTheme="minorHAnsi" w:hAnsiTheme="minorHAnsi" w:cs="Arial"/>
          <w:sz w:val="22"/>
          <w:szCs w:val="22"/>
        </w:rPr>
        <w:t xml:space="preserve">ECTA </w:t>
      </w:r>
      <w:r w:rsidRPr="0028538A">
        <w:rPr>
          <w:rFonts w:asciiTheme="minorHAnsi" w:hAnsiTheme="minorHAnsi" w:cs="Arial"/>
          <w:sz w:val="22"/>
          <w:szCs w:val="22"/>
        </w:rPr>
        <w:t xml:space="preserve">will promote practices and procedures which ensure equality of opportunity and aims to eliminate any which unfairly discriminate, directly or indirectly. </w:t>
      </w:r>
    </w:p>
    <w:p w:rsidR="00D42B90" w:rsidRPr="0028538A" w:rsidRDefault="00D42B90" w:rsidP="0083562E">
      <w:pPr>
        <w:adjustRightInd w:val="0"/>
        <w:rPr>
          <w:rFonts w:asciiTheme="minorHAnsi" w:hAnsiTheme="minorHAnsi" w:cs="Arial"/>
          <w:sz w:val="22"/>
          <w:szCs w:val="22"/>
        </w:rPr>
      </w:pPr>
    </w:p>
    <w:p w:rsidR="00D42B90" w:rsidRPr="0028538A" w:rsidRDefault="00D42B90" w:rsidP="00670224">
      <w:pPr>
        <w:adjustRightInd w:val="0"/>
        <w:ind w:left="720" w:hanging="720"/>
        <w:rPr>
          <w:rFonts w:asciiTheme="minorHAnsi" w:hAnsiTheme="minorHAnsi" w:cs="Arial"/>
          <w:sz w:val="22"/>
          <w:szCs w:val="22"/>
        </w:rPr>
      </w:pPr>
      <w:r w:rsidRPr="0028538A">
        <w:rPr>
          <w:rFonts w:asciiTheme="minorHAnsi" w:hAnsiTheme="minorHAnsi" w:cs="Arial"/>
          <w:sz w:val="22"/>
          <w:szCs w:val="22"/>
        </w:rPr>
        <w:t>1.5</w:t>
      </w:r>
      <w:r w:rsidRPr="0028538A">
        <w:rPr>
          <w:rFonts w:asciiTheme="minorHAnsi" w:hAnsiTheme="minorHAnsi" w:cs="Arial"/>
          <w:sz w:val="22"/>
          <w:szCs w:val="22"/>
        </w:rPr>
        <w:tab/>
      </w:r>
      <w:r w:rsidR="00E16CD2" w:rsidRPr="0028538A">
        <w:rPr>
          <w:rFonts w:asciiTheme="minorHAnsi" w:hAnsiTheme="minorHAnsi" w:cs="Arial"/>
          <w:sz w:val="22"/>
          <w:szCs w:val="22"/>
        </w:rPr>
        <w:t xml:space="preserve">ECTA </w:t>
      </w:r>
      <w:r w:rsidRPr="0028538A">
        <w:rPr>
          <w:rFonts w:asciiTheme="minorHAnsi" w:hAnsiTheme="minorHAnsi" w:cs="Arial"/>
          <w:sz w:val="22"/>
          <w:szCs w:val="22"/>
        </w:rPr>
        <w:t>will make learners aware of the existence of this policy and the means by which learners can comment or complain about any matters relating to diversity or equality. Details of which are contained in the Handbook for Learners and Centres.</w:t>
      </w:r>
    </w:p>
    <w:p w:rsidR="00D42B90" w:rsidRPr="0028538A" w:rsidRDefault="00D42B90" w:rsidP="0083562E">
      <w:pPr>
        <w:rPr>
          <w:rFonts w:asciiTheme="minorHAnsi" w:hAnsiTheme="minorHAnsi" w:cs="Arial"/>
          <w:sz w:val="22"/>
          <w:szCs w:val="22"/>
        </w:rPr>
      </w:pPr>
    </w:p>
    <w:p w:rsidR="00D42B90" w:rsidRPr="0028538A" w:rsidRDefault="00D42B90" w:rsidP="00141743">
      <w:pPr>
        <w:rPr>
          <w:rFonts w:asciiTheme="minorHAnsi" w:hAnsiTheme="minorHAnsi" w:cs="Arial"/>
          <w:b/>
          <w:bCs/>
          <w:sz w:val="22"/>
          <w:szCs w:val="22"/>
        </w:rPr>
      </w:pPr>
      <w:r w:rsidRPr="0028538A">
        <w:rPr>
          <w:rFonts w:asciiTheme="minorHAnsi" w:hAnsiTheme="minorHAnsi" w:cs="Arial"/>
          <w:b/>
          <w:bCs/>
          <w:sz w:val="22"/>
          <w:szCs w:val="22"/>
        </w:rPr>
        <w:t>2.0</w:t>
      </w:r>
      <w:r w:rsidRPr="0028538A">
        <w:rPr>
          <w:rFonts w:asciiTheme="minorHAnsi" w:hAnsiTheme="minorHAnsi" w:cs="Arial"/>
          <w:b/>
          <w:bCs/>
          <w:sz w:val="22"/>
          <w:szCs w:val="22"/>
        </w:rPr>
        <w:tab/>
        <w:t>RESPONSIBILITIES</w:t>
      </w:r>
    </w:p>
    <w:p w:rsidR="00D42B90" w:rsidRPr="0028538A" w:rsidRDefault="00D42B90" w:rsidP="00141743">
      <w:pPr>
        <w:rPr>
          <w:rFonts w:asciiTheme="minorHAnsi" w:hAnsiTheme="minorHAnsi" w:cs="Arial"/>
          <w:b/>
          <w:bCs/>
          <w:sz w:val="22"/>
          <w:szCs w:val="22"/>
        </w:rPr>
      </w:pPr>
    </w:p>
    <w:p w:rsidR="00D42B90" w:rsidRPr="0028538A" w:rsidRDefault="00D42B90" w:rsidP="00141743">
      <w:pPr>
        <w:rPr>
          <w:rFonts w:asciiTheme="minorHAnsi" w:hAnsiTheme="minorHAnsi" w:cs="Arial"/>
          <w:sz w:val="22"/>
          <w:szCs w:val="22"/>
        </w:rPr>
      </w:pPr>
      <w:r w:rsidRPr="0028538A">
        <w:rPr>
          <w:rFonts w:asciiTheme="minorHAnsi" w:hAnsiTheme="minorHAnsi" w:cs="Arial"/>
          <w:sz w:val="22"/>
          <w:szCs w:val="22"/>
        </w:rPr>
        <w:t>2.1</w:t>
      </w:r>
      <w:r w:rsidRPr="0028538A">
        <w:rPr>
          <w:rFonts w:asciiTheme="minorHAnsi" w:hAnsiTheme="minorHAnsi" w:cs="Arial"/>
          <w:sz w:val="22"/>
          <w:szCs w:val="22"/>
        </w:rPr>
        <w:tab/>
        <w:t>The Centre Manager (CM) will;</w:t>
      </w:r>
    </w:p>
    <w:p w:rsidR="00D42B90" w:rsidRPr="0028538A" w:rsidRDefault="00D42B90" w:rsidP="00141743">
      <w:pPr>
        <w:rPr>
          <w:rFonts w:asciiTheme="minorHAnsi" w:hAnsiTheme="minorHAnsi" w:cs="Arial"/>
          <w:sz w:val="22"/>
          <w:szCs w:val="22"/>
        </w:rPr>
      </w:pPr>
    </w:p>
    <w:p w:rsidR="00D42B90" w:rsidRPr="0028538A" w:rsidRDefault="00D42B90" w:rsidP="007C7DF9">
      <w:pPr>
        <w:numPr>
          <w:ilvl w:val="2"/>
          <w:numId w:val="9"/>
        </w:numPr>
        <w:tabs>
          <w:tab w:val="clear" w:pos="1461"/>
        </w:tabs>
        <w:spacing w:after="120"/>
        <w:ind w:left="1425" w:hanging="684"/>
        <w:rPr>
          <w:rFonts w:asciiTheme="minorHAnsi" w:hAnsiTheme="minorHAnsi" w:cs="Arial"/>
          <w:sz w:val="22"/>
          <w:szCs w:val="22"/>
        </w:rPr>
      </w:pPr>
      <w:r w:rsidRPr="0028538A">
        <w:rPr>
          <w:rFonts w:asciiTheme="minorHAnsi" w:hAnsiTheme="minorHAnsi" w:cs="Arial"/>
          <w:sz w:val="22"/>
          <w:szCs w:val="22"/>
        </w:rPr>
        <w:t>Ensure that there are no restrictions to access to any qualification or unit offered by the approved centre, unless there are specified pre-requisites placed on entry criteria by the Sector Skills Council’s (SSC) assessment strategy, industry specific requirements, UK legislation and or regulation.</w:t>
      </w:r>
    </w:p>
    <w:p w:rsidR="00D42B90" w:rsidRPr="0028538A" w:rsidRDefault="00D42B90" w:rsidP="007C7DF9">
      <w:pPr>
        <w:numPr>
          <w:ilvl w:val="2"/>
          <w:numId w:val="9"/>
        </w:numPr>
        <w:tabs>
          <w:tab w:val="num" w:pos="2744"/>
        </w:tabs>
        <w:spacing w:after="120"/>
        <w:ind w:left="1117" w:hanging="376"/>
        <w:rPr>
          <w:rFonts w:asciiTheme="minorHAnsi" w:hAnsiTheme="minorHAnsi" w:cs="Arial"/>
          <w:sz w:val="22"/>
          <w:szCs w:val="22"/>
        </w:rPr>
      </w:pPr>
      <w:r w:rsidRPr="0028538A">
        <w:rPr>
          <w:rFonts w:asciiTheme="minorHAnsi" w:hAnsiTheme="minorHAnsi" w:cs="Arial"/>
          <w:sz w:val="22"/>
          <w:szCs w:val="22"/>
        </w:rPr>
        <w:t xml:space="preserve">Ensure that all learners are treated equally and fairly. </w:t>
      </w:r>
    </w:p>
    <w:p w:rsidR="00D42B90" w:rsidRPr="0028538A" w:rsidRDefault="00D42B90" w:rsidP="007C7DF9">
      <w:pPr>
        <w:numPr>
          <w:ilvl w:val="2"/>
          <w:numId w:val="9"/>
        </w:numPr>
        <w:tabs>
          <w:tab w:val="clear" w:pos="1461"/>
        </w:tabs>
        <w:spacing w:after="120"/>
        <w:ind w:left="1482" w:hanging="741"/>
        <w:rPr>
          <w:rFonts w:asciiTheme="minorHAnsi" w:hAnsiTheme="minorHAnsi" w:cs="Arial"/>
          <w:sz w:val="22"/>
          <w:szCs w:val="22"/>
        </w:rPr>
      </w:pPr>
      <w:r w:rsidRPr="0028538A">
        <w:rPr>
          <w:rFonts w:asciiTheme="minorHAnsi" w:hAnsiTheme="minorHAnsi" w:cs="Arial"/>
          <w:sz w:val="22"/>
          <w:szCs w:val="22"/>
        </w:rPr>
        <w:t>Need to be satisfied that learners have the physical and motor capabilities to perform the vocational or occupational activity in accordance with the requirements of the relevant National Occupational Standard (NOS) or qualification strategy.</w:t>
      </w:r>
    </w:p>
    <w:p w:rsidR="00D42B90" w:rsidRPr="0028538A" w:rsidRDefault="00D42B90" w:rsidP="007C7DF9">
      <w:pPr>
        <w:numPr>
          <w:ilvl w:val="2"/>
          <w:numId w:val="9"/>
        </w:numPr>
        <w:tabs>
          <w:tab w:val="clear" w:pos="1461"/>
        </w:tabs>
        <w:spacing w:after="120"/>
        <w:ind w:left="1425" w:hanging="684"/>
        <w:rPr>
          <w:rFonts w:asciiTheme="minorHAnsi" w:hAnsiTheme="minorHAnsi" w:cs="Arial"/>
          <w:sz w:val="22"/>
          <w:szCs w:val="22"/>
        </w:rPr>
      </w:pPr>
      <w:r w:rsidRPr="0028538A">
        <w:rPr>
          <w:rFonts w:asciiTheme="minorHAnsi" w:hAnsiTheme="minorHAnsi" w:cs="Arial"/>
          <w:sz w:val="22"/>
          <w:szCs w:val="22"/>
        </w:rPr>
        <w:t xml:space="preserve">Where learners do not have the physical and motor capabilities to perform the occupational activity will advise the learner of alternative qualifications and or unit credit awards offered </w:t>
      </w:r>
      <w:r w:rsidR="00B53589" w:rsidRPr="0028538A">
        <w:rPr>
          <w:rFonts w:asciiTheme="minorHAnsi" w:hAnsiTheme="minorHAnsi" w:cs="Arial"/>
          <w:sz w:val="22"/>
          <w:szCs w:val="22"/>
        </w:rPr>
        <w:t>by ECTA</w:t>
      </w:r>
      <w:r w:rsidRPr="0028538A">
        <w:rPr>
          <w:rFonts w:asciiTheme="minorHAnsi" w:hAnsiTheme="minorHAnsi" w:cs="Arial"/>
          <w:sz w:val="22"/>
          <w:szCs w:val="22"/>
        </w:rPr>
        <w:t xml:space="preserve"> which the learner is able to undertake and achieve. </w:t>
      </w:r>
    </w:p>
    <w:p w:rsidR="00D42B90" w:rsidRPr="0028538A" w:rsidRDefault="00D42B90" w:rsidP="00B53589">
      <w:pPr>
        <w:spacing w:after="120"/>
        <w:rPr>
          <w:rFonts w:asciiTheme="minorHAnsi" w:hAnsiTheme="minorHAnsi" w:cs="Arial"/>
          <w:sz w:val="22"/>
          <w:szCs w:val="22"/>
        </w:rPr>
      </w:pPr>
    </w:p>
    <w:p w:rsidR="00D42B90" w:rsidRPr="0028538A" w:rsidRDefault="00B53589" w:rsidP="00F31319">
      <w:pPr>
        <w:numPr>
          <w:ilvl w:val="2"/>
          <w:numId w:val="9"/>
        </w:numPr>
        <w:tabs>
          <w:tab w:val="clear" w:pos="1461"/>
        </w:tabs>
        <w:spacing w:after="120"/>
        <w:ind w:left="1482" w:hanging="741"/>
        <w:rPr>
          <w:rFonts w:asciiTheme="minorHAnsi" w:hAnsiTheme="minorHAnsi" w:cs="Arial"/>
          <w:sz w:val="22"/>
          <w:szCs w:val="22"/>
        </w:rPr>
      </w:pPr>
      <w:r w:rsidRPr="0028538A">
        <w:rPr>
          <w:rFonts w:asciiTheme="minorHAnsi" w:hAnsiTheme="minorHAnsi" w:cs="Arial"/>
          <w:sz w:val="22"/>
          <w:szCs w:val="22"/>
        </w:rPr>
        <w:t>Advise ECTA</w:t>
      </w:r>
      <w:r w:rsidR="00D42B90" w:rsidRPr="0028538A">
        <w:rPr>
          <w:rFonts w:asciiTheme="minorHAnsi" w:hAnsiTheme="minorHAnsi" w:cs="Arial"/>
          <w:sz w:val="22"/>
          <w:szCs w:val="22"/>
        </w:rPr>
        <w:t xml:space="preserve"> where learners do not have the physical and motor capabilities to perform the occupational activity and the centre is unable to offer an alternative qualification. Examples include colour blindness, loss or restricted use of limbs etc.</w:t>
      </w:r>
    </w:p>
    <w:p w:rsidR="00D42B90" w:rsidRPr="0028538A" w:rsidRDefault="00D42B90" w:rsidP="00F31319">
      <w:pPr>
        <w:numPr>
          <w:ilvl w:val="2"/>
          <w:numId w:val="9"/>
        </w:numPr>
        <w:tabs>
          <w:tab w:val="clear" w:pos="1461"/>
        </w:tabs>
        <w:spacing w:after="120"/>
        <w:ind w:left="1482" w:hanging="684"/>
        <w:rPr>
          <w:rFonts w:asciiTheme="minorHAnsi" w:hAnsiTheme="minorHAnsi" w:cs="Arial"/>
          <w:sz w:val="22"/>
          <w:szCs w:val="22"/>
        </w:rPr>
      </w:pPr>
      <w:r w:rsidRPr="0028538A">
        <w:rPr>
          <w:rFonts w:asciiTheme="minorHAnsi" w:hAnsiTheme="minorHAnsi" w:cs="Arial"/>
          <w:sz w:val="22"/>
          <w:szCs w:val="22"/>
        </w:rPr>
        <w:t>Ensure that where reasonable adjustments are applied those adjustments do not compromise the integrity of the examination or assessment nor give the learner any unfair advantage over cohorts.</w:t>
      </w:r>
    </w:p>
    <w:p w:rsidR="00D42B90" w:rsidRPr="0028538A" w:rsidRDefault="00D42B90" w:rsidP="00B71C4A">
      <w:pPr>
        <w:numPr>
          <w:ilvl w:val="2"/>
          <w:numId w:val="9"/>
        </w:numPr>
        <w:tabs>
          <w:tab w:val="num" w:pos="2744"/>
        </w:tabs>
        <w:rPr>
          <w:rFonts w:asciiTheme="minorHAnsi" w:hAnsiTheme="minorHAnsi" w:cs="Arial"/>
          <w:sz w:val="22"/>
          <w:szCs w:val="22"/>
        </w:rPr>
      </w:pPr>
      <w:r w:rsidRPr="0028538A">
        <w:rPr>
          <w:rFonts w:asciiTheme="minorHAnsi" w:hAnsiTheme="minorHAnsi" w:cs="Arial"/>
          <w:sz w:val="22"/>
          <w:szCs w:val="22"/>
        </w:rPr>
        <w:t>Ensure that where special considerations are made they are appropriate to the indisposition experienced by the learner.</w:t>
      </w:r>
    </w:p>
    <w:p w:rsidR="00D42B90" w:rsidRPr="0028538A" w:rsidRDefault="00D42B90" w:rsidP="006A0EBD">
      <w:pPr>
        <w:tabs>
          <w:tab w:val="num" w:pos="2744"/>
        </w:tabs>
        <w:ind w:left="398"/>
        <w:rPr>
          <w:rFonts w:asciiTheme="minorHAnsi" w:hAnsiTheme="minorHAnsi" w:cs="Arial"/>
          <w:sz w:val="22"/>
          <w:szCs w:val="22"/>
        </w:rPr>
      </w:pPr>
    </w:p>
    <w:p w:rsidR="00D42B90" w:rsidRPr="0028538A" w:rsidRDefault="00D42B90" w:rsidP="00B71C4A">
      <w:pPr>
        <w:numPr>
          <w:ilvl w:val="2"/>
          <w:numId w:val="9"/>
        </w:numPr>
        <w:tabs>
          <w:tab w:val="num" w:pos="2744"/>
        </w:tabs>
        <w:rPr>
          <w:rFonts w:asciiTheme="minorHAnsi" w:hAnsiTheme="minorHAnsi" w:cs="Arial"/>
          <w:sz w:val="22"/>
          <w:szCs w:val="22"/>
        </w:rPr>
      </w:pPr>
      <w:r w:rsidRPr="0028538A">
        <w:rPr>
          <w:rFonts w:asciiTheme="minorHAnsi" w:hAnsiTheme="minorHAnsi" w:cs="Arial"/>
          <w:sz w:val="22"/>
          <w:szCs w:val="22"/>
        </w:rPr>
        <w:t xml:space="preserve">Ensure all members of staff are appropriately trained in the requirements of Diversity and Equality as part of the staff induction programme. </w:t>
      </w:r>
    </w:p>
    <w:p w:rsidR="00D42B90" w:rsidRPr="0028538A" w:rsidRDefault="00D42B90" w:rsidP="006A0EBD">
      <w:pPr>
        <w:tabs>
          <w:tab w:val="num" w:pos="2744"/>
        </w:tabs>
        <w:rPr>
          <w:rFonts w:asciiTheme="minorHAnsi" w:hAnsiTheme="minorHAnsi" w:cs="Arial"/>
          <w:sz w:val="22"/>
          <w:szCs w:val="22"/>
        </w:rPr>
      </w:pPr>
    </w:p>
    <w:p w:rsidR="00D42B90" w:rsidRPr="0028538A" w:rsidRDefault="00D42B90" w:rsidP="00B71C4A">
      <w:pPr>
        <w:numPr>
          <w:ilvl w:val="2"/>
          <w:numId w:val="9"/>
        </w:numPr>
        <w:tabs>
          <w:tab w:val="num" w:pos="2744"/>
        </w:tabs>
        <w:rPr>
          <w:rFonts w:asciiTheme="minorHAnsi" w:hAnsiTheme="minorHAnsi" w:cs="Arial"/>
          <w:sz w:val="22"/>
          <w:szCs w:val="22"/>
        </w:rPr>
      </w:pPr>
      <w:r w:rsidRPr="0028538A">
        <w:rPr>
          <w:rFonts w:asciiTheme="minorHAnsi" w:hAnsiTheme="minorHAnsi" w:cs="Arial"/>
          <w:sz w:val="22"/>
          <w:szCs w:val="22"/>
        </w:rPr>
        <w:lastRenderedPageBreak/>
        <w:t>Ensuring all members of staff are issued with or have access to this Section of the QMS and Guidance Document; Reasonable Adjustments.</w:t>
      </w:r>
    </w:p>
    <w:p w:rsidR="00D42B90" w:rsidRPr="0028538A" w:rsidRDefault="00D42B90" w:rsidP="005C5BF0">
      <w:pPr>
        <w:tabs>
          <w:tab w:val="num" w:pos="2744"/>
        </w:tabs>
        <w:rPr>
          <w:rFonts w:asciiTheme="minorHAnsi" w:hAnsiTheme="minorHAnsi" w:cs="Arial"/>
          <w:sz w:val="22"/>
          <w:szCs w:val="22"/>
        </w:rPr>
      </w:pPr>
    </w:p>
    <w:p w:rsidR="00D42B90" w:rsidRPr="0028538A" w:rsidRDefault="00D42B90" w:rsidP="00B71C4A">
      <w:pPr>
        <w:numPr>
          <w:ilvl w:val="2"/>
          <w:numId w:val="9"/>
        </w:numPr>
        <w:tabs>
          <w:tab w:val="num" w:pos="2744"/>
        </w:tabs>
        <w:rPr>
          <w:rFonts w:asciiTheme="minorHAnsi" w:hAnsiTheme="minorHAnsi" w:cs="Arial"/>
          <w:sz w:val="22"/>
          <w:szCs w:val="22"/>
        </w:rPr>
      </w:pPr>
      <w:r w:rsidRPr="0028538A">
        <w:rPr>
          <w:rFonts w:asciiTheme="minorHAnsi" w:hAnsiTheme="minorHAnsi" w:cs="Arial"/>
          <w:sz w:val="22"/>
          <w:szCs w:val="22"/>
        </w:rPr>
        <w:t xml:space="preserve">Ensuring that learners are issued with or have access to the Handbook for Learners and Centres and are aware of the policy for diversity and </w:t>
      </w:r>
      <w:r w:rsidR="00B53589" w:rsidRPr="0028538A">
        <w:rPr>
          <w:rFonts w:asciiTheme="minorHAnsi" w:hAnsiTheme="minorHAnsi" w:cs="Arial"/>
          <w:sz w:val="22"/>
          <w:szCs w:val="22"/>
        </w:rPr>
        <w:t>equality</w:t>
      </w:r>
      <w:r w:rsidRPr="0028538A">
        <w:rPr>
          <w:rFonts w:asciiTheme="minorHAnsi" w:hAnsiTheme="minorHAnsi" w:cs="Arial"/>
          <w:sz w:val="22"/>
          <w:szCs w:val="22"/>
        </w:rPr>
        <w:t>.</w:t>
      </w:r>
    </w:p>
    <w:p w:rsidR="00D42B90" w:rsidRPr="0028538A" w:rsidRDefault="00D42B90" w:rsidP="00141743">
      <w:pPr>
        <w:rPr>
          <w:rFonts w:asciiTheme="minorHAnsi" w:hAnsiTheme="minorHAnsi" w:cs="Arial"/>
          <w:sz w:val="22"/>
          <w:szCs w:val="22"/>
        </w:rPr>
      </w:pPr>
    </w:p>
    <w:p w:rsidR="00D42B90" w:rsidRPr="0028538A" w:rsidRDefault="00D42B90" w:rsidP="00B07C92">
      <w:pPr>
        <w:tabs>
          <w:tab w:val="left" w:pos="570"/>
        </w:tabs>
        <w:rPr>
          <w:rFonts w:asciiTheme="minorHAnsi" w:hAnsiTheme="minorHAnsi" w:cs="Arial"/>
          <w:sz w:val="22"/>
          <w:szCs w:val="22"/>
        </w:rPr>
      </w:pPr>
      <w:r w:rsidRPr="0028538A">
        <w:rPr>
          <w:rFonts w:asciiTheme="minorHAnsi" w:hAnsiTheme="minorHAnsi" w:cs="Arial"/>
          <w:sz w:val="22"/>
          <w:szCs w:val="22"/>
        </w:rPr>
        <w:t>2.2</w:t>
      </w:r>
      <w:r w:rsidRPr="0028538A">
        <w:rPr>
          <w:rFonts w:asciiTheme="minorHAnsi" w:hAnsiTheme="minorHAnsi" w:cs="Arial"/>
          <w:sz w:val="22"/>
          <w:szCs w:val="22"/>
        </w:rPr>
        <w:tab/>
        <w:t>Assessors and verifiers will;</w:t>
      </w:r>
    </w:p>
    <w:p w:rsidR="00D42B90" w:rsidRPr="0028538A" w:rsidRDefault="00D42B90" w:rsidP="00141743">
      <w:pPr>
        <w:rPr>
          <w:rFonts w:asciiTheme="minorHAnsi" w:hAnsiTheme="minorHAnsi" w:cs="Arial"/>
          <w:sz w:val="22"/>
          <w:szCs w:val="22"/>
        </w:rPr>
      </w:pPr>
    </w:p>
    <w:p w:rsidR="00D42B90" w:rsidRPr="0028538A" w:rsidRDefault="00D42B90" w:rsidP="00F31319">
      <w:pPr>
        <w:ind w:left="1425" w:hanging="684"/>
        <w:jc w:val="both"/>
        <w:rPr>
          <w:rFonts w:asciiTheme="minorHAnsi" w:hAnsiTheme="minorHAnsi" w:cs="Arial"/>
          <w:sz w:val="22"/>
          <w:szCs w:val="22"/>
        </w:rPr>
      </w:pPr>
      <w:r w:rsidRPr="0028538A">
        <w:rPr>
          <w:rFonts w:asciiTheme="minorHAnsi" w:hAnsiTheme="minorHAnsi" w:cs="Arial"/>
          <w:sz w:val="22"/>
          <w:szCs w:val="22"/>
        </w:rPr>
        <w:t>2.2.1</w:t>
      </w:r>
      <w:r w:rsidRPr="0028538A">
        <w:rPr>
          <w:rFonts w:asciiTheme="minorHAnsi" w:hAnsiTheme="minorHAnsi" w:cs="Arial"/>
          <w:sz w:val="22"/>
          <w:szCs w:val="22"/>
        </w:rPr>
        <w:tab/>
        <w:t>Ensure that no undue preference is given to the learner in assessing or verifying competence.</w:t>
      </w:r>
    </w:p>
    <w:p w:rsidR="00D42B90" w:rsidRPr="0028538A" w:rsidRDefault="00D42B90" w:rsidP="00141743">
      <w:pPr>
        <w:rPr>
          <w:rFonts w:asciiTheme="minorHAnsi" w:hAnsiTheme="minorHAnsi" w:cs="Arial"/>
          <w:sz w:val="22"/>
          <w:szCs w:val="22"/>
        </w:rPr>
      </w:pPr>
    </w:p>
    <w:p w:rsidR="00D42B90" w:rsidRPr="0028538A" w:rsidRDefault="00D42B90" w:rsidP="00141743">
      <w:pPr>
        <w:adjustRightInd w:val="0"/>
        <w:rPr>
          <w:rFonts w:asciiTheme="minorHAnsi" w:hAnsiTheme="minorHAnsi" w:cs="Arial"/>
          <w:b/>
          <w:bCs/>
          <w:sz w:val="22"/>
          <w:szCs w:val="22"/>
        </w:rPr>
      </w:pPr>
      <w:r w:rsidRPr="0028538A">
        <w:rPr>
          <w:rFonts w:asciiTheme="minorHAnsi" w:hAnsiTheme="minorHAnsi" w:cs="Arial"/>
          <w:b/>
          <w:bCs/>
          <w:sz w:val="22"/>
          <w:szCs w:val="22"/>
        </w:rPr>
        <w:t>3.0</w:t>
      </w:r>
      <w:r w:rsidRPr="0028538A">
        <w:rPr>
          <w:rFonts w:asciiTheme="minorHAnsi" w:hAnsiTheme="minorHAnsi" w:cs="Arial"/>
          <w:b/>
          <w:bCs/>
          <w:sz w:val="22"/>
          <w:szCs w:val="22"/>
        </w:rPr>
        <w:tab/>
        <w:t>PROCEDURES</w:t>
      </w:r>
    </w:p>
    <w:p w:rsidR="00D42B90" w:rsidRPr="0028538A" w:rsidRDefault="00D42B90" w:rsidP="00141743">
      <w:pPr>
        <w:adjustRightInd w:val="0"/>
        <w:rPr>
          <w:rFonts w:asciiTheme="minorHAnsi" w:hAnsiTheme="minorHAnsi" w:cs="Arial"/>
          <w:sz w:val="22"/>
          <w:szCs w:val="22"/>
        </w:rPr>
      </w:pPr>
    </w:p>
    <w:p w:rsidR="00D42B90" w:rsidRPr="0028538A" w:rsidRDefault="00D42B90" w:rsidP="00F31319">
      <w:pPr>
        <w:adjustRightInd w:val="0"/>
        <w:spacing w:after="120"/>
        <w:ind w:left="513" w:hanging="513"/>
        <w:rPr>
          <w:rFonts w:asciiTheme="minorHAnsi" w:hAnsiTheme="minorHAnsi" w:cs="Arial"/>
          <w:sz w:val="22"/>
          <w:szCs w:val="22"/>
        </w:rPr>
      </w:pPr>
      <w:r w:rsidRPr="0028538A">
        <w:rPr>
          <w:rFonts w:asciiTheme="minorHAnsi" w:hAnsiTheme="minorHAnsi" w:cs="Arial"/>
          <w:sz w:val="22"/>
          <w:szCs w:val="22"/>
        </w:rPr>
        <w:t>3.1</w:t>
      </w:r>
      <w:r w:rsidRPr="0028538A">
        <w:rPr>
          <w:rFonts w:asciiTheme="minorHAnsi" w:hAnsiTheme="minorHAnsi" w:cs="Arial"/>
          <w:sz w:val="22"/>
          <w:szCs w:val="22"/>
        </w:rPr>
        <w:tab/>
        <w:t>The approved centre will collect data for analysis as detailed on the Application and Registration Form and Learner Monitoring Data Sheet.</w:t>
      </w:r>
    </w:p>
    <w:p w:rsidR="00D42B90" w:rsidRPr="0028538A" w:rsidRDefault="00D42B90" w:rsidP="00AE5998">
      <w:pPr>
        <w:spacing w:after="120"/>
        <w:ind w:left="570" w:hanging="570"/>
        <w:rPr>
          <w:rFonts w:asciiTheme="minorHAnsi" w:hAnsiTheme="minorHAnsi" w:cs="Arial"/>
          <w:sz w:val="22"/>
          <w:szCs w:val="22"/>
        </w:rPr>
      </w:pPr>
      <w:r w:rsidRPr="0028538A">
        <w:rPr>
          <w:rFonts w:asciiTheme="minorHAnsi" w:hAnsiTheme="minorHAnsi" w:cs="Arial"/>
          <w:sz w:val="22"/>
          <w:szCs w:val="22"/>
        </w:rPr>
        <w:t>3.2</w:t>
      </w:r>
      <w:r w:rsidRPr="0028538A">
        <w:rPr>
          <w:rFonts w:asciiTheme="minorHAnsi" w:hAnsiTheme="minorHAnsi" w:cs="Arial"/>
          <w:sz w:val="22"/>
          <w:szCs w:val="22"/>
        </w:rPr>
        <w:tab/>
        <w:t>Where analysis identifies that the learner has any need that requires reasonable adjustment to be applied and or assistance the CM will be advised.</w:t>
      </w:r>
    </w:p>
    <w:p w:rsidR="00D42B90" w:rsidRPr="0028538A" w:rsidRDefault="00D42B90" w:rsidP="00003EBD">
      <w:pPr>
        <w:tabs>
          <w:tab w:val="left" w:pos="513"/>
        </w:tabs>
        <w:spacing w:after="120"/>
        <w:rPr>
          <w:rFonts w:asciiTheme="minorHAnsi" w:hAnsiTheme="minorHAnsi" w:cs="Arial"/>
          <w:sz w:val="22"/>
          <w:szCs w:val="22"/>
        </w:rPr>
      </w:pPr>
      <w:r w:rsidRPr="0028538A">
        <w:rPr>
          <w:rFonts w:asciiTheme="minorHAnsi" w:hAnsiTheme="minorHAnsi" w:cs="Arial"/>
          <w:sz w:val="22"/>
          <w:szCs w:val="22"/>
        </w:rPr>
        <w:t>3.3</w:t>
      </w:r>
      <w:r w:rsidRPr="0028538A">
        <w:rPr>
          <w:rFonts w:asciiTheme="minorHAnsi" w:hAnsiTheme="minorHAnsi" w:cs="Arial"/>
          <w:sz w:val="22"/>
          <w:szCs w:val="22"/>
        </w:rPr>
        <w:tab/>
        <w:t>The CM will;</w:t>
      </w:r>
    </w:p>
    <w:p w:rsidR="00D42B90" w:rsidRPr="0028538A" w:rsidRDefault="00D42B90" w:rsidP="001C67BF">
      <w:pPr>
        <w:numPr>
          <w:ilvl w:val="0"/>
          <w:numId w:val="5"/>
        </w:numPr>
        <w:rPr>
          <w:rFonts w:asciiTheme="minorHAnsi" w:hAnsiTheme="minorHAnsi" w:cs="Arial"/>
          <w:sz w:val="22"/>
          <w:szCs w:val="22"/>
        </w:rPr>
      </w:pPr>
      <w:r w:rsidRPr="0028538A">
        <w:rPr>
          <w:rFonts w:asciiTheme="minorHAnsi" w:hAnsiTheme="minorHAnsi" w:cs="Arial"/>
          <w:sz w:val="22"/>
          <w:szCs w:val="22"/>
        </w:rPr>
        <w:t>Accept the learner’s application and registration and arrange to put in place the support mechanisms required to enable the learner to meet the requirements of the unit or qualification.</w:t>
      </w:r>
    </w:p>
    <w:p w:rsidR="00D42B90" w:rsidRPr="0028538A" w:rsidRDefault="00D42B90" w:rsidP="001C67BF">
      <w:pPr>
        <w:numPr>
          <w:ilvl w:val="0"/>
          <w:numId w:val="5"/>
        </w:numPr>
        <w:rPr>
          <w:rFonts w:asciiTheme="minorHAnsi" w:hAnsiTheme="minorHAnsi" w:cs="Arial"/>
          <w:sz w:val="22"/>
          <w:szCs w:val="22"/>
        </w:rPr>
      </w:pPr>
      <w:r w:rsidRPr="0028538A">
        <w:rPr>
          <w:rFonts w:asciiTheme="minorHAnsi" w:hAnsiTheme="minorHAnsi" w:cs="Arial"/>
          <w:sz w:val="22"/>
          <w:szCs w:val="22"/>
        </w:rPr>
        <w:t>Decline the learner’s application and registration and inform LCL of the decision.</w:t>
      </w:r>
    </w:p>
    <w:p w:rsidR="00D42B90" w:rsidRPr="0028538A" w:rsidRDefault="00D42B90" w:rsidP="00EB790B">
      <w:pPr>
        <w:numPr>
          <w:ilvl w:val="0"/>
          <w:numId w:val="5"/>
        </w:numPr>
        <w:rPr>
          <w:rFonts w:asciiTheme="minorHAnsi" w:hAnsiTheme="minorHAnsi" w:cs="Arial"/>
          <w:sz w:val="22"/>
          <w:szCs w:val="22"/>
        </w:rPr>
      </w:pPr>
      <w:r w:rsidRPr="0028538A">
        <w:rPr>
          <w:rFonts w:asciiTheme="minorHAnsi" w:hAnsiTheme="minorHAnsi" w:cs="Arial"/>
          <w:sz w:val="22"/>
          <w:szCs w:val="22"/>
        </w:rPr>
        <w:t xml:space="preserve">Seek further </w:t>
      </w:r>
      <w:r w:rsidR="00B53589" w:rsidRPr="0028538A">
        <w:rPr>
          <w:rFonts w:asciiTheme="minorHAnsi" w:hAnsiTheme="minorHAnsi" w:cs="Arial"/>
          <w:sz w:val="22"/>
          <w:szCs w:val="22"/>
        </w:rPr>
        <w:t>advice</w:t>
      </w:r>
      <w:r w:rsidRPr="0028538A">
        <w:rPr>
          <w:rFonts w:asciiTheme="minorHAnsi" w:hAnsiTheme="minorHAnsi" w:cs="Arial"/>
          <w:sz w:val="22"/>
          <w:szCs w:val="22"/>
        </w:rPr>
        <w:t xml:space="preserve"> or guidance from the LCL Scheme Manager (SM).</w:t>
      </w:r>
    </w:p>
    <w:p w:rsidR="00D42B90" w:rsidRPr="0028538A" w:rsidRDefault="00D42B90" w:rsidP="00141743">
      <w:pPr>
        <w:rPr>
          <w:rFonts w:asciiTheme="minorHAnsi" w:hAnsiTheme="minorHAnsi" w:cs="Arial"/>
          <w:sz w:val="22"/>
          <w:szCs w:val="22"/>
        </w:rPr>
      </w:pPr>
    </w:p>
    <w:p w:rsidR="00D42B90" w:rsidRPr="0028538A" w:rsidRDefault="00D42B90" w:rsidP="00141743">
      <w:pPr>
        <w:rPr>
          <w:rFonts w:asciiTheme="minorHAnsi" w:hAnsiTheme="minorHAnsi" w:cs="Arial"/>
          <w:sz w:val="22"/>
          <w:szCs w:val="22"/>
        </w:rPr>
      </w:pPr>
    </w:p>
    <w:p w:rsidR="00D42B90" w:rsidRPr="0028538A" w:rsidRDefault="00D42B90" w:rsidP="00BA4357">
      <w:pPr>
        <w:adjustRightInd w:val="0"/>
        <w:rPr>
          <w:rFonts w:asciiTheme="minorHAnsi" w:hAnsiTheme="minorHAnsi" w:cs="Arial"/>
          <w:b/>
          <w:bCs/>
          <w:sz w:val="22"/>
          <w:szCs w:val="22"/>
        </w:rPr>
      </w:pPr>
      <w:r w:rsidRPr="0028538A">
        <w:rPr>
          <w:rFonts w:asciiTheme="minorHAnsi" w:hAnsiTheme="minorHAnsi" w:cs="Arial"/>
          <w:b/>
          <w:bCs/>
          <w:sz w:val="22"/>
          <w:szCs w:val="22"/>
        </w:rPr>
        <w:t>4.0</w:t>
      </w:r>
      <w:r w:rsidRPr="0028538A">
        <w:rPr>
          <w:rFonts w:asciiTheme="minorHAnsi" w:hAnsiTheme="minorHAnsi" w:cs="Arial"/>
          <w:b/>
          <w:bCs/>
          <w:sz w:val="22"/>
          <w:szCs w:val="22"/>
        </w:rPr>
        <w:tab/>
        <w:t xml:space="preserve">REASONABLE ADJUSTMENTS </w:t>
      </w:r>
    </w:p>
    <w:p w:rsidR="00D42B90" w:rsidRPr="0028538A" w:rsidRDefault="00D42B90" w:rsidP="00BA4357">
      <w:pPr>
        <w:adjustRightInd w:val="0"/>
        <w:rPr>
          <w:rFonts w:asciiTheme="minorHAnsi" w:hAnsiTheme="minorHAnsi" w:cs="Arial"/>
          <w:sz w:val="22"/>
          <w:szCs w:val="22"/>
        </w:rPr>
      </w:pPr>
    </w:p>
    <w:p w:rsidR="00D42B90" w:rsidRPr="0028538A" w:rsidRDefault="00D42B90" w:rsidP="00003EBD">
      <w:pPr>
        <w:adjustRightInd w:val="0"/>
        <w:ind w:left="513" w:hanging="513"/>
        <w:rPr>
          <w:rFonts w:asciiTheme="minorHAnsi" w:hAnsiTheme="minorHAnsi" w:cs="Arial"/>
          <w:sz w:val="22"/>
          <w:szCs w:val="22"/>
        </w:rPr>
      </w:pPr>
      <w:r w:rsidRPr="0028538A">
        <w:rPr>
          <w:rFonts w:asciiTheme="minorHAnsi" w:hAnsiTheme="minorHAnsi" w:cs="Arial"/>
          <w:sz w:val="22"/>
          <w:szCs w:val="22"/>
        </w:rPr>
        <w:t>4.1</w:t>
      </w:r>
      <w:r w:rsidRPr="0028538A">
        <w:rPr>
          <w:rFonts w:asciiTheme="minorHAnsi" w:hAnsiTheme="minorHAnsi" w:cs="Arial"/>
          <w:sz w:val="22"/>
          <w:szCs w:val="22"/>
        </w:rPr>
        <w:tab/>
        <w:t>The need to apply reasonable adjustments will normally be identified during the application and registration process.</w:t>
      </w:r>
    </w:p>
    <w:p w:rsidR="00D42B90" w:rsidRPr="0028538A" w:rsidRDefault="00D42B90" w:rsidP="00BA4357">
      <w:pPr>
        <w:adjustRightInd w:val="0"/>
        <w:rPr>
          <w:rFonts w:asciiTheme="minorHAnsi" w:hAnsiTheme="minorHAnsi" w:cs="Arial"/>
          <w:sz w:val="22"/>
          <w:szCs w:val="22"/>
        </w:rPr>
      </w:pPr>
    </w:p>
    <w:p w:rsidR="00D42B90" w:rsidRPr="0028538A" w:rsidRDefault="00D42B90" w:rsidP="001419B4">
      <w:pPr>
        <w:adjustRightInd w:val="0"/>
        <w:ind w:left="1440" w:hanging="720"/>
        <w:rPr>
          <w:rFonts w:asciiTheme="minorHAnsi" w:hAnsiTheme="minorHAnsi" w:cs="Arial"/>
          <w:sz w:val="22"/>
          <w:szCs w:val="22"/>
        </w:rPr>
      </w:pPr>
      <w:r w:rsidRPr="0028538A">
        <w:rPr>
          <w:rFonts w:asciiTheme="minorHAnsi" w:hAnsiTheme="minorHAnsi" w:cs="Arial"/>
          <w:sz w:val="22"/>
          <w:szCs w:val="22"/>
        </w:rPr>
        <w:t>4.1.1</w:t>
      </w:r>
      <w:r w:rsidRPr="0028538A">
        <w:rPr>
          <w:rFonts w:asciiTheme="minorHAnsi" w:hAnsiTheme="minorHAnsi" w:cs="Arial"/>
          <w:sz w:val="22"/>
          <w:szCs w:val="22"/>
        </w:rPr>
        <w:tab/>
        <w:t>Where the application and registration is accepted by the CM;</w:t>
      </w:r>
    </w:p>
    <w:p w:rsidR="00D42B90" w:rsidRPr="0028538A" w:rsidRDefault="00D42B90" w:rsidP="00BA4357">
      <w:pPr>
        <w:adjustRightInd w:val="0"/>
        <w:rPr>
          <w:rFonts w:asciiTheme="minorHAnsi" w:hAnsiTheme="minorHAnsi" w:cs="Arial"/>
          <w:sz w:val="22"/>
          <w:szCs w:val="22"/>
        </w:rPr>
      </w:pPr>
    </w:p>
    <w:p w:rsidR="00D42B90" w:rsidRPr="0028538A" w:rsidRDefault="00D42B90" w:rsidP="001419B4">
      <w:pPr>
        <w:adjustRightInd w:val="0"/>
        <w:spacing w:after="120"/>
        <w:ind w:left="2565" w:hanging="1020"/>
        <w:rPr>
          <w:rFonts w:asciiTheme="minorHAnsi" w:hAnsiTheme="minorHAnsi" w:cs="Arial"/>
          <w:sz w:val="22"/>
          <w:szCs w:val="22"/>
        </w:rPr>
      </w:pPr>
      <w:r w:rsidRPr="0028538A">
        <w:rPr>
          <w:rFonts w:asciiTheme="minorHAnsi" w:hAnsiTheme="minorHAnsi" w:cs="Arial"/>
          <w:sz w:val="22"/>
          <w:szCs w:val="22"/>
        </w:rPr>
        <w:t>4.1.1.1</w:t>
      </w:r>
      <w:r w:rsidRPr="0028538A">
        <w:rPr>
          <w:rFonts w:asciiTheme="minorHAnsi" w:hAnsiTheme="minorHAnsi" w:cs="Arial"/>
          <w:sz w:val="22"/>
          <w:szCs w:val="22"/>
        </w:rPr>
        <w:tab/>
        <w:t xml:space="preserve">The CM will refer to the LCL – Guidance Document on the Application of Reasonable Adjustments and Special Consideration in the Qualifications and Credit Framework (QCF/GRA) prior to arranging for support to be given to the learner. </w:t>
      </w:r>
    </w:p>
    <w:p w:rsidR="00D42B90" w:rsidRPr="0028538A" w:rsidRDefault="00D42B90" w:rsidP="00EB790B">
      <w:pPr>
        <w:spacing w:after="120"/>
        <w:ind w:left="2622" w:hanging="1083"/>
        <w:rPr>
          <w:rFonts w:asciiTheme="minorHAnsi" w:hAnsiTheme="minorHAnsi" w:cs="Arial"/>
          <w:sz w:val="22"/>
          <w:szCs w:val="22"/>
        </w:rPr>
      </w:pPr>
      <w:r w:rsidRPr="0028538A">
        <w:rPr>
          <w:rFonts w:asciiTheme="minorHAnsi" w:hAnsiTheme="minorHAnsi" w:cs="Arial"/>
          <w:sz w:val="22"/>
          <w:szCs w:val="22"/>
        </w:rPr>
        <w:t>4.1.1.2</w:t>
      </w:r>
      <w:r w:rsidRPr="0028538A">
        <w:rPr>
          <w:rFonts w:asciiTheme="minorHAnsi" w:hAnsiTheme="minorHAnsi" w:cs="Arial"/>
          <w:sz w:val="22"/>
          <w:szCs w:val="22"/>
        </w:rPr>
        <w:tab/>
        <w:t xml:space="preserve">AC staff involved in the examination and or assessment of the learner will be advised of the support mechanisms to be put in place. </w:t>
      </w:r>
    </w:p>
    <w:p w:rsidR="00D42B90" w:rsidRPr="0028538A" w:rsidRDefault="00D42B90" w:rsidP="00497A53">
      <w:pPr>
        <w:ind w:left="2622" w:hanging="1026"/>
        <w:rPr>
          <w:rFonts w:asciiTheme="minorHAnsi" w:hAnsiTheme="minorHAnsi" w:cs="Arial"/>
          <w:sz w:val="22"/>
          <w:szCs w:val="22"/>
        </w:rPr>
      </w:pPr>
      <w:r w:rsidRPr="0028538A">
        <w:rPr>
          <w:rFonts w:asciiTheme="minorHAnsi" w:hAnsiTheme="minorHAnsi" w:cs="Arial"/>
          <w:sz w:val="22"/>
          <w:szCs w:val="22"/>
        </w:rPr>
        <w:t>4.1.1.3</w:t>
      </w:r>
      <w:r w:rsidRPr="0028538A">
        <w:rPr>
          <w:rFonts w:asciiTheme="minorHAnsi" w:hAnsiTheme="minorHAnsi" w:cs="Arial"/>
          <w:sz w:val="22"/>
          <w:szCs w:val="22"/>
        </w:rPr>
        <w:tab/>
        <w:t>Details of any reasonable adjustments made will be retained in the learner file for audit purposes.</w:t>
      </w:r>
    </w:p>
    <w:p w:rsidR="00D42B90" w:rsidRPr="0028538A" w:rsidRDefault="00D42B90" w:rsidP="00141743">
      <w:pPr>
        <w:rPr>
          <w:rFonts w:asciiTheme="minorHAnsi" w:hAnsiTheme="minorHAnsi" w:cs="Arial"/>
          <w:b/>
          <w:bCs/>
          <w:sz w:val="22"/>
          <w:szCs w:val="22"/>
        </w:rPr>
      </w:pPr>
    </w:p>
    <w:p w:rsidR="00D42B90" w:rsidRPr="0028538A" w:rsidRDefault="00D42B90" w:rsidP="00141743">
      <w:pPr>
        <w:rPr>
          <w:rFonts w:asciiTheme="minorHAnsi" w:hAnsiTheme="minorHAnsi" w:cs="Arial"/>
          <w:b/>
          <w:bCs/>
          <w:sz w:val="22"/>
          <w:szCs w:val="22"/>
        </w:rPr>
      </w:pPr>
      <w:r w:rsidRPr="0028538A">
        <w:rPr>
          <w:rFonts w:asciiTheme="minorHAnsi" w:hAnsiTheme="minorHAnsi" w:cs="Arial"/>
          <w:b/>
          <w:bCs/>
          <w:sz w:val="22"/>
          <w:szCs w:val="22"/>
        </w:rPr>
        <w:t>5.0</w:t>
      </w:r>
      <w:r w:rsidRPr="0028538A">
        <w:rPr>
          <w:rFonts w:asciiTheme="minorHAnsi" w:hAnsiTheme="minorHAnsi" w:cs="Arial"/>
          <w:b/>
          <w:bCs/>
          <w:sz w:val="22"/>
          <w:szCs w:val="22"/>
        </w:rPr>
        <w:tab/>
        <w:t>SPECIAL CONSIDERATIONS</w:t>
      </w:r>
    </w:p>
    <w:p w:rsidR="00D42B90" w:rsidRPr="0028538A" w:rsidRDefault="00D42B90" w:rsidP="00D1719A">
      <w:pPr>
        <w:adjustRightInd w:val="0"/>
        <w:rPr>
          <w:rFonts w:asciiTheme="minorHAnsi" w:hAnsiTheme="minorHAnsi" w:cs="Arial"/>
          <w:sz w:val="22"/>
          <w:szCs w:val="22"/>
        </w:rPr>
      </w:pPr>
    </w:p>
    <w:p w:rsidR="00D42B90" w:rsidRPr="0028538A" w:rsidRDefault="00D42B90" w:rsidP="001419B4">
      <w:pPr>
        <w:adjustRightInd w:val="0"/>
        <w:ind w:left="720" w:hanging="720"/>
        <w:rPr>
          <w:rFonts w:asciiTheme="minorHAnsi" w:hAnsiTheme="minorHAnsi" w:cs="Arial"/>
          <w:sz w:val="22"/>
          <w:szCs w:val="22"/>
        </w:rPr>
      </w:pPr>
      <w:r w:rsidRPr="0028538A">
        <w:rPr>
          <w:rFonts w:asciiTheme="minorHAnsi" w:hAnsiTheme="minorHAnsi" w:cs="Arial"/>
          <w:sz w:val="22"/>
          <w:szCs w:val="22"/>
        </w:rPr>
        <w:t>5.1</w:t>
      </w:r>
      <w:r w:rsidRPr="0028538A">
        <w:rPr>
          <w:rFonts w:asciiTheme="minorHAnsi" w:hAnsiTheme="minorHAnsi" w:cs="Arial"/>
          <w:sz w:val="22"/>
          <w:szCs w:val="22"/>
        </w:rPr>
        <w:tab/>
        <w:t>Special considerations normally apply when learners experience temporary illness, injury or indisposition at the planned time of an examination and or assessment.</w:t>
      </w:r>
    </w:p>
    <w:p w:rsidR="00D42B90" w:rsidRPr="0028538A" w:rsidRDefault="00D42B90" w:rsidP="00D1719A">
      <w:pPr>
        <w:adjustRightInd w:val="0"/>
        <w:rPr>
          <w:rFonts w:asciiTheme="minorHAnsi" w:hAnsiTheme="minorHAnsi" w:cs="Arial"/>
          <w:sz w:val="22"/>
          <w:szCs w:val="22"/>
        </w:rPr>
      </w:pPr>
    </w:p>
    <w:p w:rsidR="00D42B90" w:rsidRPr="0028538A" w:rsidRDefault="00D42B90" w:rsidP="00FE3B78">
      <w:pPr>
        <w:adjustRightInd w:val="0"/>
        <w:rPr>
          <w:rFonts w:asciiTheme="minorHAnsi" w:hAnsiTheme="minorHAnsi" w:cs="Arial"/>
          <w:sz w:val="22"/>
          <w:szCs w:val="22"/>
        </w:rPr>
      </w:pPr>
      <w:r w:rsidRPr="0028538A">
        <w:rPr>
          <w:rFonts w:asciiTheme="minorHAnsi" w:hAnsiTheme="minorHAnsi" w:cs="Arial"/>
          <w:sz w:val="22"/>
          <w:szCs w:val="22"/>
        </w:rPr>
        <w:t>5.2</w:t>
      </w:r>
      <w:r w:rsidRPr="0028538A">
        <w:rPr>
          <w:rFonts w:asciiTheme="minorHAnsi" w:hAnsiTheme="minorHAnsi" w:cs="Arial"/>
          <w:sz w:val="22"/>
          <w:szCs w:val="22"/>
        </w:rPr>
        <w:tab/>
        <w:t>Where special considerations are applied;</w:t>
      </w:r>
    </w:p>
    <w:p w:rsidR="00D42B90" w:rsidRPr="0028538A" w:rsidRDefault="00D42B90" w:rsidP="00D1719A">
      <w:pPr>
        <w:adjustRightInd w:val="0"/>
        <w:rPr>
          <w:rFonts w:asciiTheme="minorHAnsi" w:hAnsiTheme="minorHAnsi" w:cs="Arial"/>
          <w:sz w:val="22"/>
          <w:szCs w:val="22"/>
        </w:rPr>
      </w:pPr>
    </w:p>
    <w:p w:rsidR="00D42B90" w:rsidRPr="0028538A" w:rsidRDefault="00D42B90" w:rsidP="00FE3B78">
      <w:pPr>
        <w:adjustRightInd w:val="0"/>
        <w:ind w:left="1440" w:hanging="720"/>
        <w:rPr>
          <w:rFonts w:asciiTheme="minorHAnsi" w:hAnsiTheme="minorHAnsi" w:cs="Arial"/>
          <w:sz w:val="22"/>
          <w:szCs w:val="22"/>
        </w:rPr>
      </w:pPr>
      <w:r w:rsidRPr="0028538A">
        <w:rPr>
          <w:rFonts w:asciiTheme="minorHAnsi" w:hAnsiTheme="minorHAnsi" w:cs="Arial"/>
          <w:sz w:val="22"/>
          <w:szCs w:val="22"/>
        </w:rPr>
        <w:t>5.2.1</w:t>
      </w:r>
      <w:r w:rsidRPr="0028538A">
        <w:rPr>
          <w:rFonts w:asciiTheme="minorHAnsi" w:hAnsiTheme="minorHAnsi" w:cs="Arial"/>
          <w:sz w:val="22"/>
          <w:szCs w:val="22"/>
        </w:rPr>
        <w:tab/>
        <w:t>The CM will refer to Form QCF/GRA for information and guidance.</w:t>
      </w:r>
    </w:p>
    <w:p w:rsidR="00D42B90" w:rsidRPr="0028538A" w:rsidRDefault="00D42B90" w:rsidP="004E1DAD">
      <w:pPr>
        <w:adjustRightInd w:val="0"/>
        <w:ind w:left="720"/>
        <w:rPr>
          <w:rFonts w:asciiTheme="minorHAnsi" w:hAnsiTheme="minorHAnsi" w:cs="Arial"/>
          <w:sz w:val="22"/>
          <w:szCs w:val="22"/>
        </w:rPr>
      </w:pPr>
    </w:p>
    <w:p w:rsidR="00D42B90" w:rsidRPr="0028538A" w:rsidRDefault="00D42B90" w:rsidP="00FE3B78">
      <w:pPr>
        <w:ind w:left="1440" w:hanging="720"/>
        <w:rPr>
          <w:rFonts w:asciiTheme="minorHAnsi" w:hAnsiTheme="minorHAnsi" w:cs="Arial"/>
          <w:sz w:val="22"/>
          <w:szCs w:val="22"/>
        </w:rPr>
      </w:pPr>
      <w:r w:rsidRPr="0028538A">
        <w:rPr>
          <w:rFonts w:asciiTheme="minorHAnsi" w:hAnsiTheme="minorHAnsi" w:cs="Arial"/>
          <w:sz w:val="22"/>
          <w:szCs w:val="22"/>
        </w:rPr>
        <w:lastRenderedPageBreak/>
        <w:t>5.2.2</w:t>
      </w:r>
      <w:r w:rsidRPr="0028538A">
        <w:rPr>
          <w:rFonts w:asciiTheme="minorHAnsi" w:hAnsiTheme="minorHAnsi" w:cs="Arial"/>
          <w:sz w:val="22"/>
          <w:szCs w:val="22"/>
        </w:rPr>
        <w:tab/>
        <w:t>LCL may be advised of the special consideration where examinations or assessment s are planned to be conducted on fixed date or under specified examination or assessment conditions.</w:t>
      </w:r>
    </w:p>
    <w:p w:rsidR="00D42B90" w:rsidRPr="0028538A" w:rsidRDefault="00D42B90" w:rsidP="00D1719A">
      <w:pPr>
        <w:adjustRightInd w:val="0"/>
        <w:rPr>
          <w:rFonts w:asciiTheme="minorHAnsi" w:hAnsiTheme="minorHAnsi" w:cs="Arial"/>
          <w:sz w:val="22"/>
          <w:szCs w:val="22"/>
        </w:rPr>
      </w:pPr>
    </w:p>
    <w:p w:rsidR="00D42B90" w:rsidRPr="0028538A" w:rsidRDefault="00D42B90" w:rsidP="00141743">
      <w:pPr>
        <w:rPr>
          <w:rFonts w:asciiTheme="minorHAnsi" w:hAnsiTheme="minorHAnsi" w:cs="Arial"/>
          <w:b/>
          <w:bCs/>
          <w:sz w:val="22"/>
          <w:szCs w:val="22"/>
        </w:rPr>
      </w:pPr>
      <w:r w:rsidRPr="0028538A">
        <w:rPr>
          <w:rFonts w:asciiTheme="minorHAnsi" w:hAnsiTheme="minorHAnsi" w:cs="Arial"/>
          <w:b/>
          <w:bCs/>
          <w:sz w:val="22"/>
          <w:szCs w:val="22"/>
        </w:rPr>
        <w:t>6.0</w:t>
      </w:r>
      <w:r w:rsidRPr="0028538A">
        <w:rPr>
          <w:rFonts w:asciiTheme="minorHAnsi" w:hAnsiTheme="minorHAnsi" w:cs="Arial"/>
          <w:b/>
          <w:bCs/>
          <w:sz w:val="22"/>
          <w:szCs w:val="22"/>
        </w:rPr>
        <w:tab/>
        <w:t>LEARNER COMPLAINTS</w:t>
      </w:r>
    </w:p>
    <w:p w:rsidR="00D42B90" w:rsidRPr="0028538A" w:rsidRDefault="00D42B90" w:rsidP="00D1719A">
      <w:pPr>
        <w:rPr>
          <w:rFonts w:asciiTheme="minorHAnsi" w:hAnsiTheme="minorHAnsi" w:cs="Arial"/>
          <w:sz w:val="22"/>
          <w:szCs w:val="22"/>
        </w:rPr>
      </w:pPr>
      <w:r w:rsidRPr="0028538A">
        <w:rPr>
          <w:rFonts w:asciiTheme="minorHAnsi" w:hAnsiTheme="minorHAnsi" w:cs="Arial"/>
          <w:sz w:val="22"/>
          <w:szCs w:val="22"/>
        </w:rPr>
        <w:t>.</w:t>
      </w:r>
    </w:p>
    <w:p w:rsidR="00D42B90" w:rsidRPr="0028538A" w:rsidRDefault="00D42B90" w:rsidP="00FF4FDB">
      <w:pPr>
        <w:ind w:left="720" w:hanging="720"/>
        <w:rPr>
          <w:rFonts w:asciiTheme="minorHAnsi" w:hAnsiTheme="minorHAnsi" w:cs="Arial"/>
          <w:sz w:val="22"/>
          <w:szCs w:val="22"/>
        </w:rPr>
      </w:pPr>
      <w:r w:rsidRPr="0028538A">
        <w:rPr>
          <w:rFonts w:asciiTheme="minorHAnsi" w:hAnsiTheme="minorHAnsi" w:cs="Arial"/>
          <w:sz w:val="22"/>
          <w:szCs w:val="22"/>
        </w:rPr>
        <w:t>6.1</w:t>
      </w:r>
      <w:r w:rsidRPr="0028538A">
        <w:rPr>
          <w:rFonts w:asciiTheme="minorHAnsi" w:hAnsiTheme="minorHAnsi" w:cs="Arial"/>
          <w:sz w:val="22"/>
          <w:szCs w:val="22"/>
        </w:rPr>
        <w:tab/>
        <w:t>Where a learner is dissatisfied with the reasonable adjustment proposed or special consideration arrangements being made, the learner will be advised to follow the complaints</w:t>
      </w:r>
      <w:r w:rsidR="00FF4FDB" w:rsidRPr="0028538A">
        <w:rPr>
          <w:rFonts w:asciiTheme="minorHAnsi" w:hAnsiTheme="minorHAnsi" w:cs="Arial"/>
          <w:sz w:val="22"/>
          <w:szCs w:val="22"/>
        </w:rPr>
        <w:t xml:space="preserve"> and appeals</w:t>
      </w:r>
      <w:r w:rsidRPr="0028538A">
        <w:rPr>
          <w:rFonts w:asciiTheme="minorHAnsi" w:hAnsiTheme="minorHAnsi" w:cs="Arial"/>
          <w:sz w:val="22"/>
          <w:szCs w:val="22"/>
        </w:rPr>
        <w:t xml:space="preserve"> procedure </w:t>
      </w:r>
    </w:p>
    <w:sectPr w:rsidR="00D42B90" w:rsidRPr="0028538A" w:rsidSect="00CF15B8">
      <w:footerReference w:type="default" r:id="rId8"/>
      <w:pgSz w:w="11907" w:h="16840" w:code="9"/>
      <w:pgMar w:top="1134" w:right="1134" w:bottom="1134" w:left="1134" w:header="720" w:footer="720"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C1" w:rsidRDefault="00D261C1">
      <w:r>
        <w:separator/>
      </w:r>
    </w:p>
  </w:endnote>
  <w:endnote w:type="continuationSeparator" w:id="0">
    <w:p w:rsidR="00D261C1" w:rsidRDefault="00D26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8A" w:rsidRDefault="0028538A">
    <w:pPr>
      <w:pStyle w:val="Footer"/>
      <w:pBdr>
        <w:top w:val="thinThickSmallGap" w:sz="24" w:space="1" w:color="622423" w:themeColor="accent2" w:themeShade="7F"/>
      </w:pBdr>
      <w:rPr>
        <w:rFonts w:asciiTheme="majorHAnsi" w:hAnsiTheme="majorHAnsi"/>
      </w:rPr>
    </w:pPr>
    <w:r>
      <w:rPr>
        <w:rFonts w:asciiTheme="majorHAnsi" w:hAnsiTheme="majorHAnsi"/>
      </w:rPr>
      <w:t>ED/Apr 15</w:t>
    </w:r>
    <w:r>
      <w:rPr>
        <w:rFonts w:asciiTheme="majorHAnsi" w:hAnsiTheme="majorHAnsi"/>
      </w:rPr>
      <w:ptab w:relativeTo="margin" w:alignment="right" w:leader="none"/>
    </w:r>
    <w:r>
      <w:rPr>
        <w:rFonts w:asciiTheme="majorHAnsi" w:hAnsiTheme="majorHAnsi"/>
      </w:rPr>
      <w:t xml:space="preserve">Page </w:t>
    </w:r>
    <w:fldSimple w:instr=" PAGE   \* MERGEFORMAT ">
      <w:r w:rsidRPr="0028538A">
        <w:rPr>
          <w:rFonts w:asciiTheme="majorHAnsi" w:hAnsiTheme="majorHAnsi"/>
          <w:noProof/>
        </w:rPr>
        <w:t>3</w:t>
      </w:r>
    </w:fldSimple>
  </w:p>
  <w:p w:rsidR="00D42B90" w:rsidRDefault="00D42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C1" w:rsidRDefault="00D261C1">
      <w:r>
        <w:separator/>
      </w:r>
    </w:p>
  </w:footnote>
  <w:footnote w:type="continuationSeparator" w:id="0">
    <w:p w:rsidR="00D261C1" w:rsidRDefault="00D26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330"/>
    <w:multiLevelType w:val="multilevel"/>
    <w:tmpl w:val="8012AA90"/>
    <w:lvl w:ilvl="0">
      <w:start w:val="3"/>
      <w:numFmt w:val="none"/>
      <w:lvlText w:val="2.1"/>
      <w:lvlJc w:val="left"/>
      <w:pPr>
        <w:tabs>
          <w:tab w:val="num" w:pos="1440"/>
        </w:tabs>
        <w:ind w:left="1440" w:hanging="360"/>
      </w:pPr>
      <w:rPr>
        <w:rFonts w:hint="default"/>
      </w:rPr>
    </w:lvl>
    <w:lvl w:ilvl="1">
      <w:start w:val="2"/>
      <w:numFmt w:val="decimal"/>
      <w:lvlText w:val="%1.%2"/>
      <w:lvlJc w:val="left"/>
      <w:pPr>
        <w:tabs>
          <w:tab w:val="num" w:pos="1912"/>
        </w:tabs>
        <w:ind w:left="1912" w:hanging="360"/>
      </w:pPr>
      <w:rPr>
        <w:rFonts w:hint="default"/>
      </w:rPr>
    </w:lvl>
    <w:lvl w:ilvl="2">
      <w:start w:val="1"/>
      <w:numFmt w:val="decimal"/>
      <w:lvlText w:val="%1.%2.%3"/>
      <w:lvlJc w:val="left"/>
      <w:pPr>
        <w:tabs>
          <w:tab w:val="num" w:pos="2744"/>
        </w:tabs>
        <w:ind w:left="2744" w:hanging="720"/>
      </w:pPr>
      <w:rPr>
        <w:rFonts w:hint="default"/>
      </w:rPr>
    </w:lvl>
    <w:lvl w:ilvl="3">
      <w:start w:val="4"/>
      <w:numFmt w:val="decimal"/>
      <w:lvlText w:val="%1.%2.%3.%4"/>
      <w:lvlJc w:val="left"/>
      <w:pPr>
        <w:tabs>
          <w:tab w:val="num" w:pos="3576"/>
        </w:tabs>
        <w:ind w:left="357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none"/>
      <w:lvlRestart w:val="0"/>
      <w:lvlText w:val="3.2.1.4.1"/>
      <w:lvlJc w:val="left"/>
      <w:pPr>
        <w:tabs>
          <w:tab w:val="num" w:pos="4880"/>
        </w:tabs>
        <w:ind w:left="4880" w:hanging="1440"/>
      </w:pPr>
      <w:rPr>
        <w:rFonts w:hint="default"/>
      </w:rPr>
    </w:lvl>
    <w:lvl w:ilvl="6">
      <w:start w:val="1"/>
      <w:numFmt w:val="decimal"/>
      <w:lvlText w:val="%1.%2.%3.%4.%5.%6.%7"/>
      <w:lvlJc w:val="left"/>
      <w:pPr>
        <w:tabs>
          <w:tab w:val="num" w:pos="5352"/>
        </w:tabs>
        <w:ind w:left="5352" w:hanging="1440"/>
      </w:pPr>
      <w:rPr>
        <w:rFonts w:hint="default"/>
      </w:rPr>
    </w:lvl>
    <w:lvl w:ilvl="7">
      <w:start w:val="1"/>
      <w:numFmt w:val="decimal"/>
      <w:lvlText w:val="%1.%2.%3.%4.%5.%6.%7.%8"/>
      <w:lvlJc w:val="left"/>
      <w:pPr>
        <w:tabs>
          <w:tab w:val="num" w:pos="6184"/>
        </w:tabs>
        <w:ind w:left="6184" w:hanging="1800"/>
      </w:pPr>
      <w:rPr>
        <w:rFonts w:hint="default"/>
      </w:rPr>
    </w:lvl>
    <w:lvl w:ilvl="8">
      <w:start w:val="1"/>
      <w:numFmt w:val="decimal"/>
      <w:lvlText w:val="%1.%2.%3.%4.%5.%6.%7.%8.%9"/>
      <w:lvlJc w:val="left"/>
      <w:pPr>
        <w:tabs>
          <w:tab w:val="num" w:pos="6656"/>
        </w:tabs>
        <w:ind w:left="6656" w:hanging="1800"/>
      </w:pPr>
      <w:rPr>
        <w:rFonts w:hint="default"/>
      </w:rPr>
    </w:lvl>
  </w:abstractNum>
  <w:abstractNum w:abstractNumId="1">
    <w:nsid w:val="0FF13C09"/>
    <w:multiLevelType w:val="hybridMultilevel"/>
    <w:tmpl w:val="E376D8D0"/>
    <w:lvl w:ilvl="0" w:tplc="40FC8EF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3F67794"/>
    <w:multiLevelType w:val="hybridMultilevel"/>
    <w:tmpl w:val="0AE2BC1A"/>
    <w:lvl w:ilvl="0" w:tplc="08090001">
      <w:start w:val="1"/>
      <w:numFmt w:val="bullet"/>
      <w:lvlText w:val=""/>
      <w:lvlJc w:val="left"/>
      <w:pPr>
        <w:tabs>
          <w:tab w:val="num" w:pos="1080"/>
        </w:tabs>
        <w:ind w:left="1080" w:hanging="360"/>
      </w:pPr>
      <w:rPr>
        <w:rFonts w:ascii="Symbol" w:hAnsi="Symbol" w:cs="Symbol" w:hint="default"/>
      </w:rPr>
    </w:lvl>
    <w:lvl w:ilvl="1" w:tplc="5D588EFC">
      <w:start w:val="1"/>
      <w:numFmt w:val="bullet"/>
      <w:lvlText w:val=""/>
      <w:lvlJc w:val="left"/>
      <w:pPr>
        <w:tabs>
          <w:tab w:val="num" w:pos="1800"/>
        </w:tabs>
        <w:ind w:left="1800" w:hanging="360"/>
      </w:pPr>
      <w:rPr>
        <w:rFonts w:ascii="Symbol" w:hAnsi="Symbol" w:cs="Symbol" w:hint="default"/>
        <w:sz w:val="24"/>
        <w:szCs w:val="24"/>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
    <w:nsid w:val="56F127AE"/>
    <w:multiLevelType w:val="multilevel"/>
    <w:tmpl w:val="65D87096"/>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93F7FED"/>
    <w:multiLevelType w:val="hybridMultilevel"/>
    <w:tmpl w:val="EB4C7372"/>
    <w:lvl w:ilvl="0" w:tplc="E5BAAB26">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5AE30A1A"/>
    <w:multiLevelType w:val="multilevel"/>
    <w:tmpl w:val="87AEBB74"/>
    <w:lvl w:ilvl="0">
      <w:start w:val="1"/>
      <w:numFmt w:val="decimal"/>
      <w:lvlText w:val="%1.0"/>
      <w:lvlJc w:val="left"/>
      <w:pPr>
        <w:tabs>
          <w:tab w:val="num" w:pos="585"/>
        </w:tabs>
        <w:ind w:left="585" w:hanging="585"/>
      </w:pPr>
      <w:rPr>
        <w:rFonts w:hint="default"/>
      </w:rPr>
    </w:lvl>
    <w:lvl w:ilvl="1">
      <w:start w:val="1"/>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E9D735D"/>
    <w:multiLevelType w:val="multilevel"/>
    <w:tmpl w:val="19427EE6"/>
    <w:lvl w:ilvl="0">
      <w:start w:val="1"/>
      <w:numFmt w:val="decimal"/>
      <w:lvlText w:val="%1.0"/>
      <w:lvlJc w:val="left"/>
      <w:pPr>
        <w:tabs>
          <w:tab w:val="num" w:pos="504"/>
        </w:tabs>
        <w:ind w:left="504" w:hanging="390"/>
      </w:pPr>
      <w:rPr>
        <w:rFonts w:hint="default"/>
      </w:rPr>
    </w:lvl>
    <w:lvl w:ilvl="1">
      <w:start w:val="1"/>
      <w:numFmt w:val="decimal"/>
      <w:lvlText w:val="%1.%2"/>
      <w:lvlJc w:val="left"/>
      <w:pPr>
        <w:tabs>
          <w:tab w:val="num" w:pos="1224"/>
        </w:tabs>
        <w:ind w:left="1224" w:hanging="390"/>
      </w:pPr>
      <w:rPr>
        <w:rFonts w:hint="default"/>
      </w:rPr>
    </w:lvl>
    <w:lvl w:ilvl="2">
      <w:start w:val="1"/>
      <w:numFmt w:val="decimal"/>
      <w:lvlText w:val="%1.%2.%3"/>
      <w:lvlJc w:val="left"/>
      <w:pPr>
        <w:tabs>
          <w:tab w:val="num" w:pos="2274"/>
        </w:tabs>
        <w:ind w:left="2274" w:hanging="720"/>
      </w:pPr>
      <w:rPr>
        <w:rFonts w:hint="default"/>
      </w:rPr>
    </w:lvl>
    <w:lvl w:ilvl="3">
      <w:start w:val="1"/>
      <w:numFmt w:val="decimal"/>
      <w:lvlText w:val="%1.%2.%3.%4"/>
      <w:lvlJc w:val="left"/>
      <w:pPr>
        <w:tabs>
          <w:tab w:val="num" w:pos="3354"/>
        </w:tabs>
        <w:ind w:left="3354" w:hanging="1080"/>
      </w:pPr>
      <w:rPr>
        <w:rFonts w:hint="default"/>
      </w:rPr>
    </w:lvl>
    <w:lvl w:ilvl="4">
      <w:start w:val="1"/>
      <w:numFmt w:val="decimal"/>
      <w:lvlText w:val="%1.%2.%3.%4.%5"/>
      <w:lvlJc w:val="left"/>
      <w:pPr>
        <w:tabs>
          <w:tab w:val="num" w:pos="4074"/>
        </w:tabs>
        <w:ind w:left="4074" w:hanging="1080"/>
      </w:pPr>
      <w:rPr>
        <w:rFonts w:hint="default"/>
      </w:rPr>
    </w:lvl>
    <w:lvl w:ilvl="5">
      <w:start w:val="1"/>
      <w:numFmt w:val="decimal"/>
      <w:lvlText w:val="%1.%2.%3.%4.%5.%6"/>
      <w:lvlJc w:val="left"/>
      <w:pPr>
        <w:tabs>
          <w:tab w:val="num" w:pos="5154"/>
        </w:tabs>
        <w:ind w:left="5154" w:hanging="1440"/>
      </w:pPr>
      <w:rPr>
        <w:rFonts w:hint="default"/>
      </w:rPr>
    </w:lvl>
    <w:lvl w:ilvl="6">
      <w:start w:val="1"/>
      <w:numFmt w:val="decimal"/>
      <w:lvlText w:val="%1.%2.%3.%4.%5.%6.%7"/>
      <w:lvlJc w:val="left"/>
      <w:pPr>
        <w:tabs>
          <w:tab w:val="num" w:pos="5874"/>
        </w:tabs>
        <w:ind w:left="5874" w:hanging="1440"/>
      </w:pPr>
      <w:rPr>
        <w:rFonts w:hint="default"/>
      </w:rPr>
    </w:lvl>
    <w:lvl w:ilvl="7">
      <w:start w:val="1"/>
      <w:numFmt w:val="decimal"/>
      <w:lvlText w:val="%1.%2.%3.%4.%5.%6.%7.%8"/>
      <w:lvlJc w:val="left"/>
      <w:pPr>
        <w:tabs>
          <w:tab w:val="num" w:pos="6954"/>
        </w:tabs>
        <w:ind w:left="6954" w:hanging="1800"/>
      </w:pPr>
      <w:rPr>
        <w:rFonts w:hint="default"/>
      </w:rPr>
    </w:lvl>
    <w:lvl w:ilvl="8">
      <w:start w:val="1"/>
      <w:numFmt w:val="decimal"/>
      <w:lvlText w:val="%1.%2.%3.%4.%5.%6.%7.%8.%9"/>
      <w:lvlJc w:val="left"/>
      <w:pPr>
        <w:tabs>
          <w:tab w:val="num" w:pos="7674"/>
        </w:tabs>
        <w:ind w:left="7674" w:hanging="1800"/>
      </w:pPr>
      <w:rPr>
        <w:rFonts w:hint="default"/>
      </w:rPr>
    </w:lvl>
  </w:abstractNum>
  <w:abstractNum w:abstractNumId="7">
    <w:nsid w:val="661C7DC1"/>
    <w:multiLevelType w:val="hybridMultilevel"/>
    <w:tmpl w:val="65D87096"/>
    <w:lvl w:ilvl="0" w:tplc="E5BAAB26">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72126EDB"/>
    <w:multiLevelType w:val="multilevel"/>
    <w:tmpl w:val="846ED7EA"/>
    <w:lvl w:ilvl="0">
      <w:start w:val="1"/>
      <w:numFmt w:val="none"/>
      <w:lvlText w:val="2.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BCA4896"/>
    <w:multiLevelType w:val="multilevel"/>
    <w:tmpl w:val="B554F8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9"/>
        </w:tabs>
        <w:ind w:left="559" w:hanging="360"/>
      </w:pPr>
      <w:rPr>
        <w:rFonts w:hint="default"/>
      </w:rPr>
    </w:lvl>
    <w:lvl w:ilvl="2">
      <w:start w:val="1"/>
      <w:numFmt w:val="decimal"/>
      <w:lvlText w:val="%1.%2.%3"/>
      <w:lvlJc w:val="left"/>
      <w:pPr>
        <w:tabs>
          <w:tab w:val="num" w:pos="1461"/>
        </w:tabs>
        <w:ind w:left="1461" w:hanging="720"/>
      </w:pPr>
      <w:rPr>
        <w:rFonts w:hint="default"/>
      </w:rPr>
    </w:lvl>
    <w:lvl w:ilvl="3">
      <w:start w:val="1"/>
      <w:numFmt w:val="decimal"/>
      <w:lvlText w:val="%1.%2.%3.%4"/>
      <w:lvlJc w:val="left"/>
      <w:pPr>
        <w:tabs>
          <w:tab w:val="num" w:pos="1677"/>
        </w:tabs>
        <w:ind w:left="1677" w:hanging="1080"/>
      </w:pPr>
      <w:rPr>
        <w:rFonts w:hint="default"/>
      </w:rPr>
    </w:lvl>
    <w:lvl w:ilvl="4">
      <w:start w:val="1"/>
      <w:numFmt w:val="decimal"/>
      <w:lvlText w:val="%1.%2.%3.%4.%5"/>
      <w:lvlJc w:val="left"/>
      <w:pPr>
        <w:tabs>
          <w:tab w:val="num" w:pos="1876"/>
        </w:tabs>
        <w:ind w:left="1876" w:hanging="1080"/>
      </w:pPr>
      <w:rPr>
        <w:rFonts w:hint="default"/>
      </w:rPr>
    </w:lvl>
    <w:lvl w:ilvl="5">
      <w:start w:val="1"/>
      <w:numFmt w:val="decimal"/>
      <w:lvlText w:val="%1.%2.%3.%4.%5.%6"/>
      <w:lvlJc w:val="left"/>
      <w:pPr>
        <w:tabs>
          <w:tab w:val="num" w:pos="2435"/>
        </w:tabs>
        <w:ind w:left="2435" w:hanging="1440"/>
      </w:pPr>
      <w:rPr>
        <w:rFonts w:hint="default"/>
      </w:rPr>
    </w:lvl>
    <w:lvl w:ilvl="6">
      <w:start w:val="1"/>
      <w:numFmt w:val="decimal"/>
      <w:lvlText w:val="%1.%2.%3.%4.%5.%6.%7"/>
      <w:lvlJc w:val="left"/>
      <w:pPr>
        <w:tabs>
          <w:tab w:val="num" w:pos="2634"/>
        </w:tabs>
        <w:ind w:left="2634" w:hanging="1440"/>
      </w:pPr>
      <w:rPr>
        <w:rFonts w:hint="default"/>
      </w:rPr>
    </w:lvl>
    <w:lvl w:ilvl="7">
      <w:start w:val="1"/>
      <w:numFmt w:val="decimal"/>
      <w:lvlText w:val="%1.%2.%3.%4.%5.%6.%7.%8"/>
      <w:lvlJc w:val="left"/>
      <w:pPr>
        <w:tabs>
          <w:tab w:val="num" w:pos="3193"/>
        </w:tabs>
        <w:ind w:left="3193" w:hanging="1800"/>
      </w:pPr>
      <w:rPr>
        <w:rFonts w:hint="default"/>
      </w:rPr>
    </w:lvl>
    <w:lvl w:ilvl="8">
      <w:start w:val="1"/>
      <w:numFmt w:val="decimal"/>
      <w:lvlText w:val="%1.%2.%3.%4.%5.%6.%7.%8.%9"/>
      <w:lvlJc w:val="left"/>
      <w:pPr>
        <w:tabs>
          <w:tab w:val="num" w:pos="3392"/>
        </w:tabs>
        <w:ind w:left="3392" w:hanging="1800"/>
      </w:pPr>
      <w:rPr>
        <w:rFonts w:hint="default"/>
      </w:rPr>
    </w:lvl>
  </w:abstractNum>
  <w:num w:numId="1">
    <w:abstractNumId w:val="5"/>
  </w:num>
  <w:num w:numId="2">
    <w:abstractNumId w:val="6"/>
  </w:num>
  <w:num w:numId="3">
    <w:abstractNumId w:val="1"/>
  </w:num>
  <w:num w:numId="4">
    <w:abstractNumId w:val="7"/>
  </w:num>
  <w:num w:numId="5">
    <w:abstractNumId w:val="4"/>
  </w:num>
  <w:num w:numId="6">
    <w:abstractNumId w:val="3"/>
  </w:num>
  <w:num w:numId="7">
    <w:abstractNumId w:val="0"/>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drawingGridVerticalSpacing w:val="39"/>
  <w:displayVertic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FC5ADD"/>
    <w:rsid w:val="00002FB6"/>
    <w:rsid w:val="00003EBD"/>
    <w:rsid w:val="00013FA3"/>
    <w:rsid w:val="000240B2"/>
    <w:rsid w:val="00041A0F"/>
    <w:rsid w:val="00062B3C"/>
    <w:rsid w:val="000930BB"/>
    <w:rsid w:val="000B367D"/>
    <w:rsid w:val="000D2250"/>
    <w:rsid w:val="000F65AE"/>
    <w:rsid w:val="00102058"/>
    <w:rsid w:val="001171B5"/>
    <w:rsid w:val="00133540"/>
    <w:rsid w:val="00140A1B"/>
    <w:rsid w:val="00141743"/>
    <w:rsid w:val="001419B4"/>
    <w:rsid w:val="00141B83"/>
    <w:rsid w:val="0015048D"/>
    <w:rsid w:val="00151836"/>
    <w:rsid w:val="001776D1"/>
    <w:rsid w:val="001815E7"/>
    <w:rsid w:val="001C2B65"/>
    <w:rsid w:val="001C67BF"/>
    <w:rsid w:val="001D6932"/>
    <w:rsid w:val="001F07B7"/>
    <w:rsid w:val="001F36C9"/>
    <w:rsid w:val="00213C1D"/>
    <w:rsid w:val="0024118F"/>
    <w:rsid w:val="00272E8E"/>
    <w:rsid w:val="0028538A"/>
    <w:rsid w:val="00286AFE"/>
    <w:rsid w:val="00287040"/>
    <w:rsid w:val="00292B0D"/>
    <w:rsid w:val="002E1A09"/>
    <w:rsid w:val="002E3C00"/>
    <w:rsid w:val="002E58A2"/>
    <w:rsid w:val="003033AC"/>
    <w:rsid w:val="0033201D"/>
    <w:rsid w:val="00341BBE"/>
    <w:rsid w:val="003421D4"/>
    <w:rsid w:val="003432EF"/>
    <w:rsid w:val="00345754"/>
    <w:rsid w:val="00354A22"/>
    <w:rsid w:val="003579DA"/>
    <w:rsid w:val="00360491"/>
    <w:rsid w:val="003616FE"/>
    <w:rsid w:val="00363841"/>
    <w:rsid w:val="003A4895"/>
    <w:rsid w:val="003D5D3D"/>
    <w:rsid w:val="0042658A"/>
    <w:rsid w:val="00427627"/>
    <w:rsid w:val="00447DCB"/>
    <w:rsid w:val="00456038"/>
    <w:rsid w:val="00497A53"/>
    <w:rsid w:val="004A29BA"/>
    <w:rsid w:val="004A38EA"/>
    <w:rsid w:val="004C5D98"/>
    <w:rsid w:val="004C6ACE"/>
    <w:rsid w:val="004D4A71"/>
    <w:rsid w:val="004E1DAD"/>
    <w:rsid w:val="004E5AAC"/>
    <w:rsid w:val="005205FC"/>
    <w:rsid w:val="00522F4F"/>
    <w:rsid w:val="00527C2C"/>
    <w:rsid w:val="0053326F"/>
    <w:rsid w:val="00547507"/>
    <w:rsid w:val="00564870"/>
    <w:rsid w:val="00587B42"/>
    <w:rsid w:val="00592436"/>
    <w:rsid w:val="005B1432"/>
    <w:rsid w:val="005C433E"/>
    <w:rsid w:val="005C5BF0"/>
    <w:rsid w:val="005D0827"/>
    <w:rsid w:val="005E04C0"/>
    <w:rsid w:val="0060197F"/>
    <w:rsid w:val="00622740"/>
    <w:rsid w:val="006246ED"/>
    <w:rsid w:val="00626320"/>
    <w:rsid w:val="0064659B"/>
    <w:rsid w:val="00670224"/>
    <w:rsid w:val="006735C2"/>
    <w:rsid w:val="00677227"/>
    <w:rsid w:val="006A0EBD"/>
    <w:rsid w:val="006A2584"/>
    <w:rsid w:val="006B5BD5"/>
    <w:rsid w:val="006E1E6E"/>
    <w:rsid w:val="006E2E74"/>
    <w:rsid w:val="006E5272"/>
    <w:rsid w:val="00700304"/>
    <w:rsid w:val="00713B41"/>
    <w:rsid w:val="00721AC9"/>
    <w:rsid w:val="0073498A"/>
    <w:rsid w:val="00740317"/>
    <w:rsid w:val="00753884"/>
    <w:rsid w:val="00753AEE"/>
    <w:rsid w:val="007911E6"/>
    <w:rsid w:val="007963F9"/>
    <w:rsid w:val="007A2322"/>
    <w:rsid w:val="007C155C"/>
    <w:rsid w:val="007C5D7E"/>
    <w:rsid w:val="007C7DF9"/>
    <w:rsid w:val="007D2114"/>
    <w:rsid w:val="007D27E9"/>
    <w:rsid w:val="007E0547"/>
    <w:rsid w:val="008137E2"/>
    <w:rsid w:val="0083562E"/>
    <w:rsid w:val="00841216"/>
    <w:rsid w:val="00855E27"/>
    <w:rsid w:val="00864EC5"/>
    <w:rsid w:val="008705A8"/>
    <w:rsid w:val="008729A4"/>
    <w:rsid w:val="008847EB"/>
    <w:rsid w:val="008A4429"/>
    <w:rsid w:val="008B28C7"/>
    <w:rsid w:val="008C4417"/>
    <w:rsid w:val="008D433F"/>
    <w:rsid w:val="008E5EA7"/>
    <w:rsid w:val="008F75B1"/>
    <w:rsid w:val="0094457E"/>
    <w:rsid w:val="009828C9"/>
    <w:rsid w:val="00984747"/>
    <w:rsid w:val="009A3180"/>
    <w:rsid w:val="009A5AFE"/>
    <w:rsid w:val="009C0656"/>
    <w:rsid w:val="009C6309"/>
    <w:rsid w:val="009E263A"/>
    <w:rsid w:val="009F54CB"/>
    <w:rsid w:val="00A1311E"/>
    <w:rsid w:val="00A171DE"/>
    <w:rsid w:val="00A2642A"/>
    <w:rsid w:val="00A32DEF"/>
    <w:rsid w:val="00A5017A"/>
    <w:rsid w:val="00A52DBE"/>
    <w:rsid w:val="00A642C7"/>
    <w:rsid w:val="00A71788"/>
    <w:rsid w:val="00A72465"/>
    <w:rsid w:val="00A74F87"/>
    <w:rsid w:val="00A935AC"/>
    <w:rsid w:val="00AC00CD"/>
    <w:rsid w:val="00AD1703"/>
    <w:rsid w:val="00AE5998"/>
    <w:rsid w:val="00B07C92"/>
    <w:rsid w:val="00B42731"/>
    <w:rsid w:val="00B44DEE"/>
    <w:rsid w:val="00B50F76"/>
    <w:rsid w:val="00B53589"/>
    <w:rsid w:val="00B56053"/>
    <w:rsid w:val="00B71C4A"/>
    <w:rsid w:val="00B957E2"/>
    <w:rsid w:val="00BA4357"/>
    <w:rsid w:val="00BB0EF8"/>
    <w:rsid w:val="00BC3FD0"/>
    <w:rsid w:val="00BD3540"/>
    <w:rsid w:val="00BE07F6"/>
    <w:rsid w:val="00C01AB4"/>
    <w:rsid w:val="00C032FE"/>
    <w:rsid w:val="00C1708B"/>
    <w:rsid w:val="00C3735D"/>
    <w:rsid w:val="00C4699F"/>
    <w:rsid w:val="00C62A88"/>
    <w:rsid w:val="00C64749"/>
    <w:rsid w:val="00C75958"/>
    <w:rsid w:val="00C82F16"/>
    <w:rsid w:val="00CB5FA7"/>
    <w:rsid w:val="00CE4D80"/>
    <w:rsid w:val="00CF0C93"/>
    <w:rsid w:val="00CF15B8"/>
    <w:rsid w:val="00CF2978"/>
    <w:rsid w:val="00CF5C18"/>
    <w:rsid w:val="00CF771E"/>
    <w:rsid w:val="00D153F3"/>
    <w:rsid w:val="00D1719A"/>
    <w:rsid w:val="00D215F0"/>
    <w:rsid w:val="00D220B9"/>
    <w:rsid w:val="00D261C1"/>
    <w:rsid w:val="00D42B90"/>
    <w:rsid w:val="00D46B65"/>
    <w:rsid w:val="00D50BB8"/>
    <w:rsid w:val="00D51822"/>
    <w:rsid w:val="00D61B99"/>
    <w:rsid w:val="00D67AA8"/>
    <w:rsid w:val="00D7661A"/>
    <w:rsid w:val="00D85639"/>
    <w:rsid w:val="00D93A2F"/>
    <w:rsid w:val="00DA4998"/>
    <w:rsid w:val="00DC0741"/>
    <w:rsid w:val="00DC1D31"/>
    <w:rsid w:val="00E11D04"/>
    <w:rsid w:val="00E16CD2"/>
    <w:rsid w:val="00E317F8"/>
    <w:rsid w:val="00E351C9"/>
    <w:rsid w:val="00E42D6C"/>
    <w:rsid w:val="00E61098"/>
    <w:rsid w:val="00E63385"/>
    <w:rsid w:val="00E67CE3"/>
    <w:rsid w:val="00E95F7D"/>
    <w:rsid w:val="00EB790B"/>
    <w:rsid w:val="00EF052F"/>
    <w:rsid w:val="00EF68B1"/>
    <w:rsid w:val="00F157FC"/>
    <w:rsid w:val="00F31319"/>
    <w:rsid w:val="00F4365A"/>
    <w:rsid w:val="00F54B1A"/>
    <w:rsid w:val="00F57679"/>
    <w:rsid w:val="00F8175F"/>
    <w:rsid w:val="00F83860"/>
    <w:rsid w:val="00F95271"/>
    <w:rsid w:val="00FA47D2"/>
    <w:rsid w:val="00FB260D"/>
    <w:rsid w:val="00FB5375"/>
    <w:rsid w:val="00FC5ADD"/>
    <w:rsid w:val="00FD1B0F"/>
    <w:rsid w:val="00FE3B78"/>
    <w:rsid w:val="00FE6416"/>
    <w:rsid w:val="00FF4FDB"/>
    <w:rsid w:val="00FF57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DD"/>
    <w:pPr>
      <w:autoSpaceDE w:val="0"/>
      <w:autoSpaceDN w:val="0"/>
    </w:pPr>
    <w:rPr>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5ADD"/>
    <w:pPr>
      <w:tabs>
        <w:tab w:val="center" w:pos="4153"/>
        <w:tab w:val="right" w:pos="8306"/>
      </w:tabs>
    </w:pPr>
  </w:style>
  <w:style w:type="character" w:customStyle="1" w:styleId="HeaderChar">
    <w:name w:val="Header Char"/>
    <w:basedOn w:val="DefaultParagraphFont"/>
    <w:link w:val="Header"/>
    <w:uiPriority w:val="99"/>
    <w:semiHidden/>
    <w:locked/>
    <w:rsid w:val="004D4A71"/>
  </w:style>
  <w:style w:type="paragraph" w:styleId="Footer">
    <w:name w:val="footer"/>
    <w:basedOn w:val="Normal"/>
    <w:link w:val="FooterChar"/>
    <w:uiPriority w:val="99"/>
    <w:rsid w:val="00FC5ADD"/>
    <w:pPr>
      <w:tabs>
        <w:tab w:val="center" w:pos="4153"/>
        <w:tab w:val="right" w:pos="8306"/>
      </w:tabs>
    </w:pPr>
  </w:style>
  <w:style w:type="character" w:customStyle="1" w:styleId="FooterChar">
    <w:name w:val="Footer Char"/>
    <w:basedOn w:val="DefaultParagraphFont"/>
    <w:link w:val="Footer"/>
    <w:uiPriority w:val="99"/>
    <w:locked/>
    <w:rsid w:val="004D4A71"/>
  </w:style>
  <w:style w:type="table" w:styleId="TableGrid">
    <w:name w:val="Table Grid"/>
    <w:basedOn w:val="TableNormal"/>
    <w:uiPriority w:val="99"/>
    <w:rsid w:val="00FC5AD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C5ADD"/>
    <w:rPr>
      <w:sz w:val="16"/>
      <w:szCs w:val="16"/>
    </w:rPr>
  </w:style>
  <w:style w:type="paragraph" w:styleId="CommentText">
    <w:name w:val="annotation text"/>
    <w:basedOn w:val="Normal"/>
    <w:link w:val="CommentTextChar"/>
    <w:uiPriority w:val="99"/>
    <w:semiHidden/>
    <w:rsid w:val="00FC5ADD"/>
  </w:style>
  <w:style w:type="character" w:customStyle="1" w:styleId="CommentTextChar">
    <w:name w:val="Comment Text Char"/>
    <w:basedOn w:val="DefaultParagraphFont"/>
    <w:link w:val="CommentText"/>
    <w:uiPriority w:val="99"/>
    <w:semiHidden/>
    <w:locked/>
    <w:rsid w:val="004D4A71"/>
  </w:style>
  <w:style w:type="paragraph" w:styleId="BalloonText">
    <w:name w:val="Balloon Text"/>
    <w:basedOn w:val="Normal"/>
    <w:link w:val="BalloonTextChar"/>
    <w:uiPriority w:val="99"/>
    <w:semiHidden/>
    <w:rsid w:val="00FC5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A71"/>
    <w:rPr>
      <w:sz w:val="2"/>
      <w:szCs w:val="2"/>
    </w:rPr>
  </w:style>
  <w:style w:type="character" w:styleId="Hyperlink">
    <w:name w:val="Hyperlink"/>
    <w:basedOn w:val="DefaultParagraphFont"/>
    <w:uiPriority w:val="99"/>
    <w:rsid w:val="00547507"/>
    <w:rPr>
      <w:color w:val="0000FF"/>
      <w:u w:val="single"/>
    </w:rPr>
  </w:style>
  <w:style w:type="character" w:styleId="FollowedHyperlink">
    <w:name w:val="FollowedHyperlink"/>
    <w:basedOn w:val="DefaultParagraphFont"/>
    <w:uiPriority w:val="99"/>
    <w:rsid w:val="0054750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DD"/>
    <w:pPr>
      <w:autoSpaceDE w:val="0"/>
      <w:autoSpaceDN w:val="0"/>
    </w:pPr>
    <w:rPr>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5ADD"/>
    <w:pPr>
      <w:tabs>
        <w:tab w:val="center" w:pos="4153"/>
        <w:tab w:val="right" w:pos="8306"/>
      </w:tabs>
    </w:pPr>
  </w:style>
  <w:style w:type="character" w:customStyle="1" w:styleId="HeaderChar">
    <w:name w:val="Header Char"/>
    <w:basedOn w:val="DefaultParagraphFont"/>
    <w:link w:val="Header"/>
    <w:uiPriority w:val="99"/>
    <w:semiHidden/>
    <w:locked/>
    <w:rsid w:val="004D4A71"/>
  </w:style>
  <w:style w:type="paragraph" w:styleId="Footer">
    <w:name w:val="footer"/>
    <w:basedOn w:val="Normal"/>
    <w:link w:val="FooterChar"/>
    <w:uiPriority w:val="99"/>
    <w:rsid w:val="00FC5ADD"/>
    <w:pPr>
      <w:tabs>
        <w:tab w:val="center" w:pos="4153"/>
        <w:tab w:val="right" w:pos="8306"/>
      </w:tabs>
    </w:pPr>
  </w:style>
  <w:style w:type="character" w:customStyle="1" w:styleId="FooterChar">
    <w:name w:val="Footer Char"/>
    <w:basedOn w:val="DefaultParagraphFont"/>
    <w:link w:val="Footer"/>
    <w:uiPriority w:val="99"/>
    <w:semiHidden/>
    <w:locked/>
    <w:rsid w:val="004D4A71"/>
  </w:style>
  <w:style w:type="table" w:styleId="TableGrid">
    <w:name w:val="Table Grid"/>
    <w:basedOn w:val="TableNormal"/>
    <w:uiPriority w:val="99"/>
    <w:rsid w:val="00FC5AD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C5ADD"/>
    <w:rPr>
      <w:sz w:val="16"/>
      <w:szCs w:val="16"/>
    </w:rPr>
  </w:style>
  <w:style w:type="paragraph" w:styleId="CommentText">
    <w:name w:val="annotation text"/>
    <w:basedOn w:val="Normal"/>
    <w:link w:val="CommentTextChar"/>
    <w:uiPriority w:val="99"/>
    <w:semiHidden/>
    <w:rsid w:val="00FC5ADD"/>
  </w:style>
  <w:style w:type="character" w:customStyle="1" w:styleId="CommentTextChar">
    <w:name w:val="Comment Text Char"/>
    <w:basedOn w:val="DefaultParagraphFont"/>
    <w:link w:val="CommentText"/>
    <w:uiPriority w:val="99"/>
    <w:semiHidden/>
    <w:locked/>
    <w:rsid w:val="004D4A71"/>
  </w:style>
  <w:style w:type="paragraph" w:styleId="BalloonText">
    <w:name w:val="Balloon Text"/>
    <w:basedOn w:val="Normal"/>
    <w:link w:val="BalloonTextChar"/>
    <w:uiPriority w:val="99"/>
    <w:semiHidden/>
    <w:rsid w:val="00FC5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A71"/>
    <w:rPr>
      <w:sz w:val="2"/>
      <w:szCs w:val="2"/>
    </w:rPr>
  </w:style>
  <w:style w:type="character" w:styleId="Hyperlink">
    <w:name w:val="Hyperlink"/>
    <w:basedOn w:val="DefaultParagraphFont"/>
    <w:uiPriority w:val="99"/>
    <w:rsid w:val="00547507"/>
    <w:rPr>
      <w:color w:val="0000FF"/>
      <w:u w:val="single"/>
    </w:rPr>
  </w:style>
  <w:style w:type="character" w:styleId="FollowedHyperlink">
    <w:name w:val="FollowedHyperlink"/>
    <w:basedOn w:val="DefaultParagraphFont"/>
    <w:uiPriority w:val="99"/>
    <w:rsid w:val="0054750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section 26</vt:lpstr>
    </vt:vector>
  </TitlesOfParts>
  <Company>Gas Logic Ltd</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creator>ericholland</dc:creator>
  <cp:lastModifiedBy>Kerry-Anne Berry</cp:lastModifiedBy>
  <cp:revision>8</cp:revision>
  <cp:lastPrinted>2013-06-14T08:04:00Z</cp:lastPrinted>
  <dcterms:created xsi:type="dcterms:W3CDTF">2013-11-30T16:29:00Z</dcterms:created>
  <dcterms:modified xsi:type="dcterms:W3CDTF">2015-12-17T12:53:00Z</dcterms:modified>
</cp:coreProperties>
</file>